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35" w:rsidRPr="00AF6D01" w:rsidRDefault="00FA1235" w:rsidP="00FA1235">
      <w:pPr>
        <w:jc w:val="center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AF6D01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Паспорт</w:t>
      </w:r>
    </w:p>
    <w:p w:rsidR="00FA1235" w:rsidRPr="00AF6D01" w:rsidRDefault="00FA1235" w:rsidP="00FA1235">
      <w:pPr>
        <w:jc w:val="center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AF6D01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муниципальной  программы Московской области «Развитие институтов гражданского общества, повышение эффективности</w:t>
      </w:r>
    </w:p>
    <w:p w:rsidR="00FA1235" w:rsidRPr="00AF6D01" w:rsidRDefault="00FA1235" w:rsidP="00FA1235">
      <w:pPr>
        <w:jc w:val="center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AF6D01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местного самоуправления и реализации молодежной политики»</w:t>
      </w:r>
    </w:p>
    <w:p w:rsidR="00FA1235" w:rsidRPr="00AF6D01" w:rsidRDefault="00FA1235" w:rsidP="00FA1235">
      <w:pPr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</w:pP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5353"/>
        <w:gridCol w:w="1459"/>
        <w:gridCol w:w="1743"/>
        <w:gridCol w:w="1742"/>
        <w:gridCol w:w="1743"/>
        <w:gridCol w:w="1742"/>
        <w:gridCol w:w="1743"/>
      </w:tblGrid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Координатор муниципальной  программы</w:t>
            </w:r>
          </w:p>
        </w:tc>
        <w:tc>
          <w:tcPr>
            <w:tcW w:w="10172" w:type="dxa"/>
            <w:gridSpan w:val="6"/>
          </w:tcPr>
          <w:p w:rsidR="00FA1235" w:rsidRPr="0088089D" w:rsidRDefault="00FA1235" w:rsidP="00201159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88089D">
              <w:rPr>
                <w:rFonts w:ascii="Times New Roman" w:hAnsi="Times New Roman" w:cs="Times New Roman"/>
                <w:bCs/>
                <w:sz w:val="22"/>
                <w:szCs w:val="24"/>
              </w:rPr>
              <w:t>Заместитель главы</w:t>
            </w:r>
            <w:r w:rsidRPr="0088089D">
              <w:rPr>
                <w:rFonts w:ascii="Times New Roman" w:hAnsi="Times New Roman" w:cs="Times New Roman"/>
                <w:sz w:val="22"/>
                <w:szCs w:val="24"/>
              </w:rPr>
              <w:t xml:space="preserve"> администрации </w:t>
            </w:r>
            <w:r w:rsidRPr="0088089D">
              <w:rPr>
                <w:rFonts w:ascii="Times New Roman" w:hAnsi="Times New Roman" w:cs="Times New Roman"/>
                <w:bCs/>
                <w:sz w:val="22"/>
                <w:szCs w:val="24"/>
              </w:rPr>
              <w:t>городского округа</w:t>
            </w:r>
            <w:r w:rsidRPr="0088089D">
              <w:rPr>
                <w:rFonts w:ascii="Times New Roman" w:hAnsi="Times New Roman" w:cs="Times New Roman"/>
                <w:sz w:val="22"/>
                <w:szCs w:val="24"/>
              </w:rPr>
              <w:t xml:space="preserve">, курирующий деятельность администрации </w:t>
            </w:r>
          </w:p>
          <w:p w:rsidR="00FA1235" w:rsidRPr="0088089D" w:rsidRDefault="00FA1235" w:rsidP="00201159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88089D">
              <w:rPr>
                <w:rFonts w:ascii="Times New Roman" w:hAnsi="Times New Roman" w:cs="Times New Roman"/>
                <w:sz w:val="22"/>
                <w:szCs w:val="24"/>
              </w:rPr>
              <w:t>Заместитель главы администрации городского округа, курирующий вопросы информационной политики</w:t>
            </w:r>
          </w:p>
          <w:p w:rsidR="00FA1235" w:rsidRPr="0088089D" w:rsidRDefault="00FA1235" w:rsidP="00201159">
            <w:pPr>
              <w:rPr>
                <w:sz w:val="24"/>
                <w:szCs w:val="24"/>
              </w:rPr>
            </w:pPr>
            <w:r w:rsidRPr="0088089D">
              <w:rPr>
                <w:rFonts w:ascii="Times New Roman" w:hAnsi="Times New Roman" w:cs="Times New Roman"/>
                <w:sz w:val="22"/>
                <w:szCs w:val="24"/>
              </w:rPr>
              <w:t>Заместитель главы администрации городского округа, курирующий вопросы молодежной политики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10172" w:type="dxa"/>
            <w:gridSpan w:val="6"/>
          </w:tcPr>
          <w:p w:rsidR="00FA1235" w:rsidRPr="0088089D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1. Обеспечение открытости и прозрачности деятельности органов муниципальной власти Московской области и органов местного самоуправления муниципальных образований Московской области путем размещения информационных материалов о деятельности  органов муниципальной власти Московской области и органов местного самоуправления муниципальных образований Московской области</w:t>
            </w:r>
          </w:p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2. Проведение мероприятий, направленных на укрепление национального согласия, общероссийской гражданской идентичности и единства многонационального народа Московской области (российской нации), обеспечение политической и социальной стабильности, развитие демократических институтов,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самореализации.</w:t>
            </w:r>
          </w:p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3. Повышение уровня удовлетворенности населения деятельностью органов местного самоуправления городского округа Московской области.</w:t>
            </w:r>
          </w:p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4.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мероприятиях. </w:t>
            </w:r>
          </w:p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5. Создание условий для развития и поддержки добровольчества (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волонтерстве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)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Перечень подпрограмм</w:t>
            </w: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Муниципальные</w:t>
            </w: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заказчики подпрограмм: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Подпрограмма 1. «Развитие </w:t>
            </w:r>
            <w:proofErr w:type="gram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системы информирования населения городского округа Московской области</w:t>
            </w:r>
            <w:proofErr w:type="gram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о деятельности органов местного самоуправления  Московской области, создание доступной современной 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медиасреды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0172" w:type="dxa"/>
            <w:gridSpan w:val="6"/>
            <w:vAlign w:val="center"/>
          </w:tcPr>
          <w:p w:rsidR="00FA1235" w:rsidRPr="0088089D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tabs>
                <w:tab w:val="center" w:pos="2427"/>
              </w:tabs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Подпрограмма 2. «Мир и согласие. Новые возможности»</w:t>
            </w:r>
          </w:p>
        </w:tc>
        <w:tc>
          <w:tcPr>
            <w:tcW w:w="10172" w:type="dxa"/>
            <w:gridSpan w:val="6"/>
            <w:vAlign w:val="center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Подпрограмма 3.  «Эффективное местное самоуправление»  </w:t>
            </w:r>
          </w:p>
        </w:tc>
        <w:tc>
          <w:tcPr>
            <w:tcW w:w="10172" w:type="dxa"/>
            <w:gridSpan w:val="6"/>
            <w:vAlign w:val="center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Подпрограмма 4.  «Молодежь Подмосковья»  </w:t>
            </w:r>
          </w:p>
        </w:tc>
        <w:tc>
          <w:tcPr>
            <w:tcW w:w="10172" w:type="dxa"/>
            <w:gridSpan w:val="6"/>
            <w:vAlign w:val="center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lastRenderedPageBreak/>
              <w:t xml:space="preserve">Подпрограмма 5. Развитие добровольчества </w:t>
            </w:r>
          </w:p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(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) в Московской области</w:t>
            </w:r>
          </w:p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172" w:type="dxa"/>
            <w:gridSpan w:val="6"/>
            <w:vAlign w:val="center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Подпрограмма 6. «Обеспечивающая подпрограмма»</w:t>
            </w:r>
          </w:p>
        </w:tc>
        <w:tc>
          <w:tcPr>
            <w:tcW w:w="10172" w:type="dxa"/>
            <w:gridSpan w:val="6"/>
            <w:vAlign w:val="center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88089D">
              <w:rPr>
                <w:rFonts w:ascii="Times New Roman" w:eastAsia="Calibri" w:hAnsi="Times New Roman" w:cs="Times New Roman"/>
                <w:sz w:val="22"/>
                <w:szCs w:val="24"/>
              </w:rPr>
              <w:t>Администрация Сергиево-Посадского городского округа</w:t>
            </w:r>
          </w:p>
        </w:tc>
      </w:tr>
      <w:tr w:rsidR="00FA1235" w:rsidRPr="00AF6D01" w:rsidTr="00201159">
        <w:tc>
          <w:tcPr>
            <w:tcW w:w="5353" w:type="dxa"/>
            <w:vMerge w:val="restart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Краткая характеристика подпрограмм</w:t>
            </w: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1. Подпрограмма 1. </w:t>
            </w:r>
            <w:proofErr w:type="gram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«Развитие системы информирования населения городского округа Московской области о деятельности органов местного самоуправления  Московской области, создание доступной современной 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медиасреды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» направлена на обеспечение населения муниципального образования информацией о деятельности органов местного самоуправления Московской области, социально-экономических и общественных процессах, происходящих на территории городского округа, создание доступной современной 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медиасреды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. </w:t>
            </w:r>
            <w:proofErr w:type="gramEnd"/>
          </w:p>
          <w:p w:rsidR="00FA1235" w:rsidRPr="00AF6D01" w:rsidRDefault="00FA1235" w:rsidP="00201159">
            <w:pPr>
              <w:pStyle w:val="a4"/>
              <w:ind w:left="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proofErr w:type="gram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проблемам, и формирование положительного имиджа городского округа,  как социально ориентированного муниципалитета, комфортного для жизни и ведения предпринимательской деятельности, а также на создание общего рекламного пространства на территории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</w:t>
            </w:r>
            <w:proofErr w:type="gram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территории муниципальных образований Московской области</w:t>
            </w:r>
          </w:p>
        </w:tc>
      </w:tr>
      <w:tr w:rsidR="00FA1235" w:rsidRPr="00AF6D01" w:rsidTr="00201159">
        <w:tc>
          <w:tcPr>
            <w:tcW w:w="5353" w:type="dxa"/>
            <w:vMerge/>
          </w:tcPr>
          <w:p w:rsidR="00FA1235" w:rsidRPr="00AF6D01" w:rsidRDefault="00FA1235" w:rsidP="00201159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2.</w:t>
            </w: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Подпрограмма 2. «Мир и согласие. Новые возможности» </w:t>
            </w:r>
            <w:proofErr w:type="gram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направлена</w:t>
            </w:r>
            <w:proofErr w:type="gram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на повышение эффективности взаимодействия и поддержки институтов гражданского общества, укрепление межнационального и межконфессионального мира и согласия</w:t>
            </w:r>
            <w:r w:rsidRPr="00AF6D01">
              <w:t xml:space="preserve"> </w:t>
            </w: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на территории муниципальных образований Московской области, поощрение лучших работников за достижения в сфере профессиональной деятельности</w:t>
            </w:r>
          </w:p>
        </w:tc>
      </w:tr>
      <w:tr w:rsidR="00FA1235" w:rsidRPr="00AF6D01" w:rsidTr="00201159">
        <w:tc>
          <w:tcPr>
            <w:tcW w:w="5353" w:type="dxa"/>
            <w:vMerge/>
          </w:tcPr>
          <w:p w:rsidR="00FA1235" w:rsidRPr="00AF6D01" w:rsidRDefault="00FA1235" w:rsidP="00201159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3.</w:t>
            </w: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Подпрограмма 3. «Эффективное местное самоуправление» </w:t>
            </w:r>
            <w:proofErr w:type="gram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направлена</w:t>
            </w:r>
            <w:proofErr w:type="gram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на определение уровня удовлетворенности населения деятельностью органов местного самоуправления муниципальных образований Московской области</w:t>
            </w:r>
          </w:p>
        </w:tc>
      </w:tr>
      <w:tr w:rsidR="00FA1235" w:rsidRPr="00AF6D01" w:rsidTr="00201159">
        <w:tc>
          <w:tcPr>
            <w:tcW w:w="5353" w:type="dxa"/>
            <w:vMerge/>
          </w:tcPr>
          <w:p w:rsidR="00FA1235" w:rsidRPr="00AF6D01" w:rsidRDefault="00FA1235" w:rsidP="00201159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4.</w:t>
            </w: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Подпрограмма 4.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</w:p>
        </w:tc>
      </w:tr>
      <w:tr w:rsidR="00FA1235" w:rsidRPr="00AF6D01" w:rsidTr="00201159">
        <w:tc>
          <w:tcPr>
            <w:tcW w:w="5353" w:type="dxa"/>
            <w:vMerge/>
          </w:tcPr>
          <w:p w:rsidR="00FA1235" w:rsidRPr="00AF6D01" w:rsidRDefault="00FA1235" w:rsidP="00201159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5. Подпрограмма 5. « Развитие добровольчества (</w:t>
            </w:r>
            <w:proofErr w:type="spell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) в городском округе Московской области» </w:t>
            </w:r>
            <w:proofErr w:type="gramStart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направлена</w:t>
            </w:r>
            <w:proofErr w:type="gramEnd"/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на содействие развитию и распространению добровольческой (волонтерской) деятельности в городском округе Московской области</w:t>
            </w:r>
          </w:p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FA1235" w:rsidRPr="00AF6D01" w:rsidTr="00201159">
        <w:tc>
          <w:tcPr>
            <w:tcW w:w="5353" w:type="dxa"/>
            <w:vMerge/>
          </w:tcPr>
          <w:p w:rsidR="00FA1235" w:rsidRPr="00AF6D01" w:rsidRDefault="00FA1235" w:rsidP="00201159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:rsidR="00FA1235" w:rsidRPr="00AF6D01" w:rsidRDefault="00FA1235" w:rsidP="00201159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6. Подпрограмма 6. «Обеспечивающая подпрограмма» направлена на обеспечение эффективного функционирования органов муниципальных образований Московской области при реализации полномочий»</w:t>
            </w:r>
          </w:p>
          <w:p w:rsidR="00FA1235" w:rsidRPr="00AF6D01" w:rsidRDefault="00FA1235" w:rsidP="00201159">
            <w:pPr>
              <w:ind w:left="176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FA1235" w:rsidRPr="00AF6D01" w:rsidTr="00201159">
        <w:tc>
          <w:tcPr>
            <w:tcW w:w="5353" w:type="dxa"/>
          </w:tcPr>
          <w:p w:rsidR="00FA1235" w:rsidRPr="00AF6D01" w:rsidRDefault="00FA1235" w:rsidP="00201159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Источники финансирования государственной программы, в том числе по годам реализации программы (тыс. руб.):</w:t>
            </w:r>
          </w:p>
        </w:tc>
        <w:tc>
          <w:tcPr>
            <w:tcW w:w="1459" w:type="dxa"/>
          </w:tcPr>
          <w:p w:rsidR="00FA1235" w:rsidRPr="00AF6D01" w:rsidRDefault="00FA1235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43" w:type="dxa"/>
          </w:tcPr>
          <w:p w:rsidR="00FA1235" w:rsidRPr="00AF6D01" w:rsidRDefault="00FA1235" w:rsidP="0020115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2023 год </w:t>
            </w:r>
          </w:p>
        </w:tc>
        <w:tc>
          <w:tcPr>
            <w:tcW w:w="1742" w:type="dxa"/>
          </w:tcPr>
          <w:p w:rsidR="00FA1235" w:rsidRPr="00AF6D01" w:rsidRDefault="00FA1235" w:rsidP="0020115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2024 год </w:t>
            </w:r>
          </w:p>
        </w:tc>
        <w:tc>
          <w:tcPr>
            <w:tcW w:w="1743" w:type="dxa"/>
          </w:tcPr>
          <w:p w:rsidR="00FA1235" w:rsidRPr="00AF6D01" w:rsidRDefault="00FA1235" w:rsidP="0020115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2025 год </w:t>
            </w:r>
          </w:p>
        </w:tc>
        <w:tc>
          <w:tcPr>
            <w:tcW w:w="1742" w:type="dxa"/>
          </w:tcPr>
          <w:p w:rsidR="00FA1235" w:rsidRPr="00AF6D01" w:rsidRDefault="00FA1235" w:rsidP="0020115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1743" w:type="dxa"/>
          </w:tcPr>
          <w:p w:rsidR="00FA1235" w:rsidRPr="00AF6D01" w:rsidRDefault="00FA1235" w:rsidP="00201159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2027 год </w:t>
            </w:r>
          </w:p>
        </w:tc>
      </w:tr>
      <w:tr w:rsidR="00B61BC6" w:rsidRPr="00AF6D01" w:rsidTr="00B61BC6">
        <w:trPr>
          <w:trHeight w:val="195"/>
        </w:trPr>
        <w:tc>
          <w:tcPr>
            <w:tcW w:w="5353" w:type="dxa"/>
          </w:tcPr>
          <w:p w:rsidR="00B61BC6" w:rsidRPr="00AF6D01" w:rsidRDefault="00B61BC6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459" w:type="dxa"/>
            <w:vAlign w:val="center"/>
          </w:tcPr>
          <w:p w:rsidR="00B61BC6" w:rsidRPr="00B61BC6" w:rsidRDefault="00B61BC6" w:rsidP="00B61BC6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3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2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3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2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3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</w:tr>
      <w:tr w:rsidR="00B61BC6" w:rsidRPr="00AF6D01" w:rsidTr="00B61BC6">
        <w:trPr>
          <w:trHeight w:val="227"/>
        </w:trPr>
        <w:tc>
          <w:tcPr>
            <w:tcW w:w="5353" w:type="dxa"/>
          </w:tcPr>
          <w:p w:rsidR="00B61BC6" w:rsidRPr="00AF6D01" w:rsidRDefault="00B61BC6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459" w:type="dxa"/>
            <w:vAlign w:val="center"/>
          </w:tcPr>
          <w:p w:rsidR="00B61BC6" w:rsidRPr="00AF6D01" w:rsidRDefault="00B61BC6" w:rsidP="00B61BC6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3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2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3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2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743" w:type="dxa"/>
            <w:vAlign w:val="center"/>
          </w:tcPr>
          <w:p w:rsidR="00B61BC6" w:rsidRDefault="00B61BC6" w:rsidP="00B61BC6">
            <w:pPr>
              <w:jc w:val="center"/>
            </w:pPr>
            <w:r w:rsidRPr="00A5176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</w:t>
            </w:r>
          </w:p>
        </w:tc>
      </w:tr>
      <w:tr w:rsidR="0080744A" w:rsidRPr="00AF6D01" w:rsidTr="00B71E58">
        <w:trPr>
          <w:trHeight w:val="514"/>
        </w:trPr>
        <w:tc>
          <w:tcPr>
            <w:tcW w:w="5353" w:type="dxa"/>
          </w:tcPr>
          <w:p w:rsidR="0080744A" w:rsidRPr="00AF6D01" w:rsidRDefault="0080744A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459" w:type="dxa"/>
            <w:vAlign w:val="center"/>
          </w:tcPr>
          <w:p w:rsidR="0080744A" w:rsidRPr="0080744A" w:rsidRDefault="00C87810" w:rsidP="0080744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476980,0</w:t>
            </w:r>
          </w:p>
        </w:tc>
        <w:tc>
          <w:tcPr>
            <w:tcW w:w="1743" w:type="dxa"/>
            <w:vAlign w:val="center"/>
          </w:tcPr>
          <w:p w:rsidR="0080744A" w:rsidRPr="00B71E58" w:rsidRDefault="0080744A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102136,2</w:t>
            </w:r>
          </w:p>
        </w:tc>
        <w:tc>
          <w:tcPr>
            <w:tcW w:w="1742" w:type="dxa"/>
            <w:vAlign w:val="center"/>
          </w:tcPr>
          <w:p w:rsidR="0080744A" w:rsidRPr="00B71E58" w:rsidRDefault="0080744A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94564,6</w:t>
            </w:r>
          </w:p>
        </w:tc>
        <w:tc>
          <w:tcPr>
            <w:tcW w:w="1743" w:type="dxa"/>
            <w:vAlign w:val="center"/>
          </w:tcPr>
          <w:p w:rsidR="0080744A" w:rsidRPr="00B71E58" w:rsidRDefault="0080744A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93426,4</w:t>
            </w:r>
          </w:p>
        </w:tc>
        <w:tc>
          <w:tcPr>
            <w:tcW w:w="1742" w:type="dxa"/>
            <w:vAlign w:val="center"/>
          </w:tcPr>
          <w:p w:rsidR="0080744A" w:rsidRPr="00B71E58" w:rsidRDefault="0080744A" w:rsidP="0026535B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93426,4</w:t>
            </w:r>
          </w:p>
        </w:tc>
        <w:tc>
          <w:tcPr>
            <w:tcW w:w="1743" w:type="dxa"/>
            <w:vAlign w:val="center"/>
          </w:tcPr>
          <w:p w:rsidR="0080744A" w:rsidRPr="00B71E58" w:rsidRDefault="0080744A" w:rsidP="0026535B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93426,4</w:t>
            </w:r>
          </w:p>
        </w:tc>
      </w:tr>
      <w:tr w:rsidR="00C87810" w:rsidRPr="00AF6D01" w:rsidTr="00B71E58">
        <w:trPr>
          <w:trHeight w:val="281"/>
        </w:trPr>
        <w:tc>
          <w:tcPr>
            <w:tcW w:w="5353" w:type="dxa"/>
          </w:tcPr>
          <w:p w:rsidR="00C87810" w:rsidRPr="00AF6D01" w:rsidRDefault="00C87810" w:rsidP="00201159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AF6D01">
              <w:rPr>
                <w:rFonts w:ascii="Times New Roman" w:eastAsiaTheme="minorEastAsia" w:hAnsi="Times New Roman" w:cs="Times New Roman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459" w:type="dxa"/>
            <w:vAlign w:val="center"/>
          </w:tcPr>
          <w:p w:rsidR="00C87810" w:rsidRPr="0080744A" w:rsidRDefault="00C87810" w:rsidP="002653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476980,0</w:t>
            </w:r>
          </w:p>
        </w:tc>
        <w:tc>
          <w:tcPr>
            <w:tcW w:w="1743" w:type="dxa"/>
            <w:vAlign w:val="center"/>
          </w:tcPr>
          <w:p w:rsidR="00C87810" w:rsidRPr="00B71E58" w:rsidRDefault="00C87810" w:rsidP="00201159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102136,2</w:t>
            </w:r>
          </w:p>
        </w:tc>
        <w:tc>
          <w:tcPr>
            <w:tcW w:w="1742" w:type="dxa"/>
            <w:vAlign w:val="center"/>
          </w:tcPr>
          <w:p w:rsidR="00C87810" w:rsidRPr="00B71E58" w:rsidRDefault="00C87810" w:rsidP="00201159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94564,6</w:t>
            </w:r>
          </w:p>
        </w:tc>
        <w:tc>
          <w:tcPr>
            <w:tcW w:w="1743" w:type="dxa"/>
            <w:vAlign w:val="center"/>
          </w:tcPr>
          <w:p w:rsidR="00C87810" w:rsidRPr="00B71E58" w:rsidRDefault="00C87810" w:rsidP="00201159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93426,4</w:t>
            </w:r>
          </w:p>
        </w:tc>
        <w:tc>
          <w:tcPr>
            <w:tcW w:w="1742" w:type="dxa"/>
            <w:vAlign w:val="center"/>
          </w:tcPr>
          <w:p w:rsidR="00C87810" w:rsidRPr="00B71E58" w:rsidRDefault="00C87810" w:rsidP="0026535B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93426,4</w:t>
            </w:r>
          </w:p>
        </w:tc>
        <w:tc>
          <w:tcPr>
            <w:tcW w:w="1743" w:type="dxa"/>
            <w:vAlign w:val="center"/>
          </w:tcPr>
          <w:p w:rsidR="00C87810" w:rsidRPr="00B71E58" w:rsidRDefault="00C87810" w:rsidP="0026535B">
            <w:pPr>
              <w:jc w:val="center"/>
              <w:rPr>
                <w:rFonts w:ascii="Times New Roman" w:hAnsi="Times New Roman" w:cs="Times New Roman"/>
                <w:bCs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32"/>
              </w:rPr>
              <w:t>93426,4</w:t>
            </w:r>
          </w:p>
        </w:tc>
      </w:tr>
    </w:tbl>
    <w:p w:rsidR="00C34908" w:rsidRDefault="00C34908"/>
    <w:p w:rsidR="003E2630" w:rsidRDefault="003E2630"/>
    <w:p w:rsidR="00BA2DB7" w:rsidRDefault="00BA2DB7"/>
    <w:p w:rsidR="00BA2DB7" w:rsidRDefault="00BA2DB7"/>
    <w:p w:rsidR="002A23B4" w:rsidRDefault="002A23B4"/>
    <w:p w:rsidR="00FA1235" w:rsidRPr="00BA2DB7" w:rsidRDefault="00BA2DB7" w:rsidP="00BA2DB7">
      <w:pPr>
        <w:ind w:right="-598"/>
        <w:rPr>
          <w:rFonts w:ascii="Times New Roman" w:hAnsi="Times New Roman" w:cs="Times New Roman"/>
          <w:sz w:val="22"/>
        </w:rPr>
      </w:pPr>
      <w:r w:rsidRPr="00BA2DB7">
        <w:rPr>
          <w:rFonts w:ascii="Times New Roman" w:hAnsi="Times New Roman" w:cs="Times New Roman"/>
          <w:sz w:val="22"/>
        </w:rPr>
        <w:t xml:space="preserve">Заместитель главы администрации городского округа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</w:rPr>
        <w:t xml:space="preserve">        </w:t>
      </w:r>
      <w:r w:rsidRPr="00BA2DB7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</w:t>
      </w:r>
      <w:r w:rsidRPr="00BA2DB7">
        <w:rPr>
          <w:rFonts w:ascii="Times New Roman" w:hAnsi="Times New Roman" w:cs="Times New Roman"/>
          <w:sz w:val="22"/>
        </w:rPr>
        <w:t xml:space="preserve">  </w:t>
      </w:r>
      <w:proofErr w:type="spellStart"/>
      <w:r w:rsidR="00C87810">
        <w:rPr>
          <w:rFonts w:ascii="Times New Roman" w:hAnsi="Times New Roman" w:cs="Times New Roman"/>
          <w:sz w:val="22"/>
        </w:rPr>
        <w:t>Д.А</w:t>
      </w:r>
      <w:proofErr w:type="spellEnd"/>
      <w:r w:rsidR="00C87810">
        <w:rPr>
          <w:rFonts w:ascii="Times New Roman" w:hAnsi="Times New Roman" w:cs="Times New Roman"/>
          <w:sz w:val="22"/>
        </w:rPr>
        <w:t>. Акулов</w:t>
      </w:r>
      <w:bookmarkStart w:id="0" w:name="_GoBack"/>
      <w:bookmarkEnd w:id="0"/>
    </w:p>
    <w:sectPr w:rsidR="00FA1235" w:rsidRPr="00BA2DB7" w:rsidSect="00565ACA">
      <w:pgSz w:w="16838" w:h="11906" w:orient="landscape" w:code="9"/>
      <w:pgMar w:top="1276" w:right="1134" w:bottom="567" w:left="1134" w:header="709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30"/>
    <w:rsid w:val="002A23B4"/>
    <w:rsid w:val="003E2630"/>
    <w:rsid w:val="00565ACA"/>
    <w:rsid w:val="0080744A"/>
    <w:rsid w:val="00944AFE"/>
    <w:rsid w:val="00B61BC6"/>
    <w:rsid w:val="00B71E58"/>
    <w:rsid w:val="00BA2DB7"/>
    <w:rsid w:val="00C34908"/>
    <w:rsid w:val="00C65E46"/>
    <w:rsid w:val="00C87810"/>
    <w:rsid w:val="00F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63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12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1E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E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63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12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1E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E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Столярова</dc:creator>
  <cp:lastModifiedBy>Дарья Столярова</cp:lastModifiedBy>
  <cp:revision>6</cp:revision>
  <cp:lastPrinted>2022-10-28T08:45:00Z</cp:lastPrinted>
  <dcterms:created xsi:type="dcterms:W3CDTF">2022-10-28T07:04:00Z</dcterms:created>
  <dcterms:modified xsi:type="dcterms:W3CDTF">2022-11-03T08:25:00Z</dcterms:modified>
</cp:coreProperties>
</file>