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925C5A" w14:paraId="19360CD2" w14:textId="77777777" w:rsidTr="004B2D37">
        <w:tc>
          <w:tcPr>
            <w:tcW w:w="3685" w:type="dxa"/>
          </w:tcPr>
          <w:p w14:paraId="34BCE04B" w14:textId="77777777" w:rsidR="00925C5A" w:rsidRDefault="00925C5A" w:rsidP="004B2D37">
            <w:pPr>
              <w:ind w:left="33"/>
            </w:pPr>
            <w:r>
              <w:t xml:space="preserve">Приложение к  </w:t>
            </w:r>
          </w:p>
          <w:p w14:paraId="4CF56481" w14:textId="77777777" w:rsidR="00925C5A" w:rsidRDefault="00925C5A" w:rsidP="004B2D37">
            <w:pPr>
              <w:ind w:left="33"/>
            </w:pPr>
            <w:r>
              <w:t xml:space="preserve">постановлению </w:t>
            </w:r>
            <w:r w:rsidR="004B2D37">
              <w:t>администрации</w:t>
            </w:r>
          </w:p>
          <w:p w14:paraId="7D1D78BC" w14:textId="77777777" w:rsidR="00925C5A" w:rsidRDefault="00925C5A" w:rsidP="004B2D37">
            <w:pPr>
              <w:ind w:left="33"/>
            </w:pPr>
            <w:r>
              <w:t>Сергиево-Посадского городского округа</w:t>
            </w:r>
          </w:p>
          <w:p w14:paraId="6EADB643" w14:textId="258F786C" w:rsidR="00925C5A" w:rsidRDefault="00925C5A" w:rsidP="00023952">
            <w:pPr>
              <w:ind w:left="33"/>
            </w:pPr>
            <w:r>
              <w:t>от «</w:t>
            </w:r>
            <w:r w:rsidR="00023952">
              <w:t>02</w:t>
            </w:r>
            <w:r>
              <w:t>»</w:t>
            </w:r>
            <w:r w:rsidR="00023952">
              <w:t xml:space="preserve">06.2023 </w:t>
            </w:r>
            <w:r>
              <w:t>№</w:t>
            </w:r>
            <w:r w:rsidR="00023952">
              <w:t xml:space="preserve"> 1046-ПА</w:t>
            </w:r>
            <w:bookmarkStart w:id="0" w:name="_GoBack"/>
            <w:bookmarkEnd w:id="0"/>
          </w:p>
        </w:tc>
      </w:tr>
    </w:tbl>
    <w:p w14:paraId="49969E18" w14:textId="77777777" w:rsidR="002D0F0F" w:rsidRDefault="002D0F0F" w:rsidP="002D0F0F">
      <w:pPr>
        <w:spacing w:after="0" w:line="276" w:lineRule="auto"/>
        <w:jc w:val="center"/>
        <w:rPr>
          <w:rFonts w:eastAsia="Calibri" w:cs="Times New Roman"/>
          <w:b/>
          <w:sz w:val="32"/>
          <w:szCs w:val="24"/>
        </w:rPr>
      </w:pPr>
    </w:p>
    <w:p w14:paraId="323BD556" w14:textId="77777777" w:rsidR="002D0F0F" w:rsidRPr="00B73AC7" w:rsidRDefault="002D0F0F" w:rsidP="002D0F0F">
      <w:pPr>
        <w:spacing w:after="0" w:line="276" w:lineRule="auto"/>
        <w:jc w:val="center"/>
        <w:rPr>
          <w:rFonts w:eastAsia="Calibri" w:cs="Times New Roman"/>
          <w:b/>
          <w:sz w:val="28"/>
          <w:szCs w:val="24"/>
        </w:rPr>
      </w:pPr>
      <w:r w:rsidRPr="00B73AC7">
        <w:rPr>
          <w:rFonts w:eastAsia="Calibri" w:cs="Times New Roman"/>
          <w:b/>
          <w:sz w:val="28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3C741D2F" w14:textId="77777777" w:rsidR="002D0F0F" w:rsidRPr="002D0F0F" w:rsidRDefault="002D0F0F" w:rsidP="002D0F0F">
      <w:pPr>
        <w:spacing w:after="0" w:line="276" w:lineRule="auto"/>
        <w:rPr>
          <w:rFonts w:eastAsia="Calibri" w:cs="Times New Roman"/>
          <w:szCs w:val="24"/>
        </w:rPr>
      </w:pPr>
    </w:p>
    <w:p w14:paraId="4D905EDA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2D0F0F">
        <w:rPr>
          <w:rFonts w:eastAsia="Calibri" w:cs="Times New Roman"/>
          <w:szCs w:val="24"/>
        </w:rPr>
        <w:t>Паспорт</w:t>
      </w:r>
    </w:p>
    <w:p w14:paraId="3693B5AD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2D0F0F">
        <w:rPr>
          <w:rFonts w:eastAsia="Calibri"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BAD7793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2D0F0F">
        <w:rPr>
          <w:rFonts w:eastAsia="Calibri" w:cs="Times New Roman"/>
          <w:b/>
          <w:szCs w:val="24"/>
        </w:rPr>
        <w:t>«Цифровое муниципальное образование»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877"/>
        <w:gridCol w:w="1985"/>
        <w:gridCol w:w="1842"/>
        <w:gridCol w:w="1985"/>
        <w:gridCol w:w="1984"/>
        <w:gridCol w:w="1418"/>
      </w:tblGrid>
      <w:tr w:rsidR="00173417" w:rsidRPr="002D0F0F" w14:paraId="038B0672" w14:textId="77777777" w:rsidTr="00761162">
        <w:trPr>
          <w:trHeight w:val="487"/>
        </w:trPr>
        <w:tc>
          <w:tcPr>
            <w:tcW w:w="3368" w:type="dxa"/>
            <w:shd w:val="clear" w:color="auto" w:fill="auto"/>
            <w:vAlign w:val="center"/>
          </w:tcPr>
          <w:p w14:paraId="28D1386B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Координатор (координаторы)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D6E1791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</w:rPr>
              <w:t>Заместитель главы администрации городского округа</w:t>
            </w:r>
            <w:r w:rsidR="00167BA8">
              <w:rPr>
                <w:rFonts w:eastAsia="Calibri" w:cs="Times New Roman"/>
                <w:szCs w:val="24"/>
              </w:rPr>
              <w:t>,</w:t>
            </w:r>
            <w:r w:rsidRPr="00A0104C">
              <w:rPr>
                <w:rFonts w:eastAsia="Calibri" w:cs="Times New Roman"/>
                <w:szCs w:val="24"/>
              </w:rPr>
              <w:t xml:space="preserve"> курирующий деятельность администрации</w:t>
            </w:r>
          </w:p>
        </w:tc>
      </w:tr>
      <w:tr w:rsidR="00173417" w:rsidRPr="002D0F0F" w14:paraId="6C4D511D" w14:textId="77777777" w:rsidTr="00761162">
        <w:trPr>
          <w:trHeight w:val="407"/>
        </w:trPr>
        <w:tc>
          <w:tcPr>
            <w:tcW w:w="3368" w:type="dxa"/>
            <w:shd w:val="clear" w:color="auto" w:fill="auto"/>
            <w:vAlign w:val="center"/>
          </w:tcPr>
          <w:p w14:paraId="07830521" w14:textId="5E643428" w:rsidR="002D0F0F" w:rsidRPr="002D0F0F" w:rsidRDefault="002D0F0F" w:rsidP="00BF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486881EE" w14:textId="77777777" w:rsidR="002D0F0F" w:rsidRPr="002D0F0F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68A8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173417" w:rsidRPr="002D0F0F" w14:paraId="6DCD5E1F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6D2DB494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D75731A" w14:textId="77777777" w:rsidR="002D0F0F" w:rsidRPr="002D0F0F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D7FE8">
              <w:rPr>
                <w:rFonts w:eastAsia="Calibri" w:cs="Times New Roman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2D0F0F" w:rsidRPr="002D0F0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2D0F0F" w14:paraId="3E82B629" w14:textId="77777777" w:rsidTr="00761162">
        <w:trPr>
          <w:trHeight w:val="445"/>
        </w:trPr>
        <w:tc>
          <w:tcPr>
            <w:tcW w:w="3368" w:type="dxa"/>
            <w:shd w:val="clear" w:color="auto" w:fill="auto"/>
            <w:vAlign w:val="center"/>
          </w:tcPr>
          <w:p w14:paraId="7AA0B582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2602BF3" w14:textId="77777777" w:rsidR="002D0F0F" w:rsidRPr="002D0F0F" w:rsidRDefault="002D0F0F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37EDB" w:rsidRPr="002D0F0F" w14:paraId="4AC9033A" w14:textId="77777777" w:rsidTr="00761162">
        <w:trPr>
          <w:trHeight w:val="355"/>
        </w:trPr>
        <w:tc>
          <w:tcPr>
            <w:tcW w:w="3368" w:type="dxa"/>
            <w:shd w:val="clear" w:color="auto" w:fill="auto"/>
            <w:vAlign w:val="center"/>
          </w:tcPr>
          <w:p w14:paraId="3793152B" w14:textId="77777777" w:rsidR="00637EDB" w:rsidRPr="00D05D4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D2B04">
              <w:rPr>
                <w:rFonts w:eastAsia="Calibri" w:cs="Times New Roman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1091" w:type="dxa"/>
            <w:gridSpan w:val="6"/>
            <w:vMerge w:val="restart"/>
            <w:shd w:val="clear" w:color="auto" w:fill="auto"/>
            <w:vAlign w:val="center"/>
          </w:tcPr>
          <w:p w14:paraId="209FEE09" w14:textId="77777777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Администрация Сергиево-Посадского городского округа</w:t>
            </w:r>
          </w:p>
          <w:p w14:paraId="327B99D3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637EDB" w:rsidRPr="002D0F0F" w14:paraId="21A80349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1C8D9E2A" w14:textId="77777777" w:rsidR="00637EDB" w:rsidRPr="00D05D4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45CFE">
              <w:rPr>
                <w:rFonts w:eastAsia="Calibri" w:cs="Times New Roman"/>
                <w:szCs w:val="24"/>
                <w:lang w:eastAsia="ru-RU"/>
              </w:rPr>
              <w:t xml:space="preserve">«Развитие информационной и технологической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lastRenderedPageBreak/>
              <w:t>инфраструктуры экосистемы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t>цифровой экономики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t>муниципального образования Московской области»</w:t>
            </w: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7FF97FC7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637EDB" w:rsidRPr="002D0F0F" w14:paraId="4F0D4E48" w14:textId="77777777" w:rsidTr="001E4B7A">
        <w:trPr>
          <w:trHeight w:val="616"/>
        </w:trPr>
        <w:tc>
          <w:tcPr>
            <w:tcW w:w="3368" w:type="dxa"/>
            <w:shd w:val="clear" w:color="auto" w:fill="auto"/>
            <w:vAlign w:val="center"/>
          </w:tcPr>
          <w:p w14:paraId="775C26D6" w14:textId="254AD1A3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3. </w:t>
            </w:r>
            <w:r w:rsidRPr="00173417">
              <w:rPr>
                <w:rFonts w:eastAsia="Calibri" w:cs="Times New Roman"/>
                <w:szCs w:val="24"/>
                <w:lang w:eastAsia="ru-RU"/>
              </w:rPr>
              <w:t xml:space="preserve">«Обеспечивающая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     </w:t>
            </w:r>
            <w:r w:rsidRPr="00173417">
              <w:rPr>
                <w:rFonts w:eastAsia="Calibri" w:cs="Times New Roman"/>
                <w:szCs w:val="24"/>
                <w:lang w:eastAsia="ru-RU"/>
              </w:rPr>
              <w:t>подпрограмма»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      </w:t>
            </w:r>
          </w:p>
          <w:p w14:paraId="4592C316" w14:textId="77777777" w:rsidR="00637EDB" w:rsidRPr="00173417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2A530C58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637EDB" w:rsidRPr="002D0F0F" w14:paraId="6225E271" w14:textId="77777777" w:rsidTr="00761162">
        <w:trPr>
          <w:trHeight w:val="1027"/>
        </w:trPr>
        <w:tc>
          <w:tcPr>
            <w:tcW w:w="3368" w:type="dxa"/>
            <w:shd w:val="clear" w:color="auto" w:fill="auto"/>
            <w:vAlign w:val="center"/>
          </w:tcPr>
          <w:p w14:paraId="3DCC7FEB" w14:textId="428822F3" w:rsidR="00637EDB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4.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«Развитие архивного дела»</w:t>
            </w:r>
          </w:p>
          <w:p w14:paraId="6954407F" w14:textId="77777777" w:rsidR="00637EDB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  <w:p w14:paraId="2461D7C2" w14:textId="77777777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589EE0E0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AB054E" w:rsidRPr="002D0F0F" w14:paraId="6AFC90F9" w14:textId="77777777" w:rsidTr="00761162">
        <w:trPr>
          <w:trHeight w:val="197"/>
        </w:trPr>
        <w:tc>
          <w:tcPr>
            <w:tcW w:w="3368" w:type="dxa"/>
            <w:vMerge w:val="restart"/>
            <w:shd w:val="clear" w:color="auto" w:fill="auto"/>
          </w:tcPr>
          <w:p w14:paraId="4C80F07B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Times New Roman" w:cs="Times New Roman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9966DBD" w14:textId="77777777" w:rsidR="00AB054E" w:rsidRPr="00DD2B04" w:rsidRDefault="00AB054E" w:rsidP="00FD7FE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FD7FE8">
              <w:rPr>
                <w:lang w:eastAsia="ru-RU"/>
              </w:rPr>
              <w:t xml:space="preserve"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 – </w:t>
            </w:r>
            <w:r w:rsidRPr="0043448E">
              <w:rPr>
                <w:lang w:eastAsia="ru-RU"/>
              </w:rPr>
              <w:t>направлена на повышение качества и доступности предоставления государственных и муниципальных услуг на базе МФЦ.</w:t>
            </w:r>
          </w:p>
        </w:tc>
      </w:tr>
      <w:tr w:rsidR="00AB054E" w:rsidRPr="002D0F0F" w14:paraId="27F458E9" w14:textId="77777777" w:rsidTr="00761162">
        <w:trPr>
          <w:trHeight w:val="218"/>
        </w:trPr>
        <w:tc>
          <w:tcPr>
            <w:tcW w:w="3368" w:type="dxa"/>
            <w:vMerge/>
            <w:shd w:val="clear" w:color="auto" w:fill="auto"/>
            <w:vAlign w:val="center"/>
          </w:tcPr>
          <w:p w14:paraId="76528BD4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7CB2918" w14:textId="77777777" w:rsidR="00AB054E" w:rsidRPr="00DD2B04" w:rsidRDefault="00AB054E" w:rsidP="00D8361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 -</w:t>
            </w:r>
            <w:r w:rsidRPr="00E05377">
              <w:rPr>
                <w:color w:val="000000" w:themeColor="text1"/>
              </w:rPr>
              <w:t xml:space="preserve"> </w:t>
            </w: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направлена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</w:t>
            </w:r>
            <w:r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я</w:t>
            </w: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инфраструктуры экосистемы цифровой экономики во всех сферах социально-экономической деятельности. </w:t>
            </w:r>
          </w:p>
        </w:tc>
      </w:tr>
      <w:tr w:rsidR="00AB054E" w:rsidRPr="002D0F0F" w14:paraId="1C954D0C" w14:textId="77777777" w:rsidTr="00AB054E">
        <w:trPr>
          <w:trHeight w:val="1402"/>
        </w:trPr>
        <w:tc>
          <w:tcPr>
            <w:tcW w:w="3368" w:type="dxa"/>
            <w:vMerge/>
            <w:shd w:val="clear" w:color="auto" w:fill="auto"/>
            <w:vAlign w:val="center"/>
          </w:tcPr>
          <w:p w14:paraId="6403984B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8F6512E" w14:textId="5B29F786" w:rsidR="00AB054E" w:rsidRPr="00FD7FE8" w:rsidRDefault="00AB054E" w:rsidP="00286F10">
            <w:pPr>
              <w:pStyle w:val="a4"/>
              <w:numPr>
                <w:ilvl w:val="0"/>
                <w:numId w:val="3"/>
              </w:numPr>
              <w:ind w:left="629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FD7FE8">
              <w:rPr>
                <w:rFonts w:eastAsia="Calibri" w:cs="Times New Roman"/>
                <w:szCs w:val="24"/>
                <w:lang w:eastAsia="ru-RU"/>
              </w:rPr>
              <w:t xml:space="preserve">Обеспечивающая подпрограмма </w:t>
            </w:r>
            <w:r w:rsidRPr="0043448E">
              <w:rPr>
                <w:rFonts w:eastAsia="Calibri" w:cs="Times New Roman"/>
                <w:szCs w:val="24"/>
                <w:lang w:eastAsia="ru-RU"/>
              </w:rPr>
              <w:t>-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</w:tr>
      <w:tr w:rsidR="00AB054E" w:rsidRPr="002D0F0F" w14:paraId="588BF537" w14:textId="77777777" w:rsidTr="00E177BE">
        <w:trPr>
          <w:trHeight w:val="532"/>
        </w:trPr>
        <w:tc>
          <w:tcPr>
            <w:tcW w:w="3368" w:type="dxa"/>
            <w:vMerge/>
            <w:shd w:val="clear" w:color="auto" w:fill="auto"/>
            <w:vAlign w:val="center"/>
          </w:tcPr>
          <w:p w14:paraId="6AC430C9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8E40E4B" w14:textId="77777777" w:rsidR="00707FBE" w:rsidRDefault="00AB054E" w:rsidP="00B70750">
            <w:pPr>
              <w:pStyle w:val="a4"/>
              <w:numPr>
                <w:ilvl w:val="0"/>
                <w:numId w:val="3"/>
              </w:numPr>
              <w:ind w:left="635" w:hanging="425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B054E">
              <w:rPr>
                <w:rFonts w:eastAsia="Calibri" w:cs="Times New Roman"/>
                <w:szCs w:val="24"/>
                <w:lang w:eastAsia="ru-RU"/>
              </w:rPr>
              <w:t xml:space="preserve">Подпрограмма «Развитие архивного дела» направлена на обеспечение хранения,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 </w:t>
            </w:r>
            <w:r w:rsidRPr="00AB054E">
              <w:rPr>
                <w:rFonts w:eastAsia="Calibri" w:cs="Times New Roman"/>
                <w:szCs w:val="24"/>
                <w:lang w:eastAsia="ru-RU"/>
              </w:rPr>
              <w:t>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03907959" w14:textId="650DAE49" w:rsidR="00B70750" w:rsidRPr="00B70750" w:rsidRDefault="00B70750" w:rsidP="00B70750">
            <w:pPr>
              <w:pStyle w:val="a4"/>
              <w:ind w:left="635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177BE" w:rsidRPr="002D0F0F" w14:paraId="702324A0" w14:textId="77777777" w:rsidTr="00D91439">
        <w:tc>
          <w:tcPr>
            <w:tcW w:w="3368" w:type="dxa"/>
            <w:shd w:val="clear" w:color="auto" w:fill="auto"/>
            <w:vAlign w:val="center"/>
          </w:tcPr>
          <w:p w14:paraId="26B9783D" w14:textId="77777777" w:rsidR="00761162" w:rsidRPr="002D0F0F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4467C73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211BC6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 xml:space="preserve">2023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334629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FE3DF" w14:textId="77777777" w:rsidR="00761162" w:rsidRPr="00F96EBB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5B3E9" w14:textId="77777777" w:rsidR="00761162" w:rsidRPr="00F96EBB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3B994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2027</w:t>
            </w:r>
          </w:p>
        </w:tc>
      </w:tr>
      <w:tr w:rsidR="00D15F4B" w:rsidRPr="002D0F0F" w14:paraId="309D75D1" w14:textId="77777777" w:rsidTr="00D91439">
        <w:trPr>
          <w:trHeight w:val="349"/>
        </w:trPr>
        <w:tc>
          <w:tcPr>
            <w:tcW w:w="3368" w:type="dxa"/>
            <w:shd w:val="clear" w:color="auto" w:fill="auto"/>
            <w:vAlign w:val="center"/>
          </w:tcPr>
          <w:p w14:paraId="0F41015E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DE34B6" w14:textId="4A846AB6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99017C" w14:textId="49F91381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DAC3F1" w14:textId="736E2103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5A60B1" w14:textId="7E1DF0C3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C598A" w14:textId="0D24B771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3EB10" w14:textId="35E4509E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</w:tr>
      <w:tr w:rsidR="00D15F4B" w:rsidRPr="002D0F0F" w14:paraId="385A63CE" w14:textId="77777777" w:rsidTr="00D91439">
        <w:trPr>
          <w:trHeight w:val="425"/>
        </w:trPr>
        <w:tc>
          <w:tcPr>
            <w:tcW w:w="3368" w:type="dxa"/>
            <w:shd w:val="clear" w:color="auto" w:fill="auto"/>
            <w:vAlign w:val="center"/>
          </w:tcPr>
          <w:p w14:paraId="23BDA4D3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68FA96" w14:textId="7CC21891" w:rsidR="00D15F4B" w:rsidRPr="00F96EBB" w:rsidRDefault="00950E59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50E59">
              <w:rPr>
                <w:rFonts w:eastAsia="Calibri" w:cs="Times New Roman"/>
                <w:sz w:val="22"/>
                <w:szCs w:val="24"/>
                <w:lang w:eastAsia="ru-RU"/>
              </w:rPr>
              <w:t>45050,0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20E5A" w14:textId="37EDB1DC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390175">
              <w:rPr>
                <w:rFonts w:eastAsia="Calibri" w:cs="Times New Roman"/>
                <w:szCs w:val="24"/>
                <w:lang w:eastAsia="ru-RU"/>
              </w:rPr>
              <w:t>7153</w:t>
            </w:r>
            <w:r>
              <w:rPr>
                <w:rFonts w:eastAsia="Calibri" w:cs="Times New Roman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CD85EF" w14:textId="68B8FBB2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D0A94">
              <w:rPr>
                <w:rFonts w:eastAsia="Calibri" w:cs="Times New Roman"/>
                <w:szCs w:val="24"/>
                <w:lang w:eastAsia="ru-RU"/>
              </w:rPr>
              <w:t>7486</w:t>
            </w:r>
            <w:r>
              <w:rPr>
                <w:rFonts w:eastAsia="Calibri" w:cs="Times New Roman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AE230" w14:textId="0AA3B212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6F7DAA">
              <w:rPr>
                <w:rFonts w:eastAsia="Calibri" w:cs="Times New Roman"/>
                <w:szCs w:val="24"/>
                <w:lang w:eastAsia="ru-RU"/>
              </w:rPr>
              <w:t>10137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44AAB" w14:textId="549E1ED6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6F7DAA">
              <w:rPr>
                <w:rFonts w:eastAsia="Calibri" w:cs="Times New Roman"/>
                <w:szCs w:val="24"/>
                <w:lang w:eastAsia="ru-RU"/>
              </w:rPr>
              <w:t>10137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14614" w14:textId="12F58508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6F7DAA">
              <w:rPr>
                <w:rFonts w:eastAsia="Calibri" w:cs="Times New Roman"/>
                <w:szCs w:val="24"/>
                <w:lang w:eastAsia="ru-RU"/>
              </w:rPr>
              <w:t>10137</w:t>
            </w:r>
          </w:p>
        </w:tc>
      </w:tr>
      <w:tr w:rsidR="00D15F4B" w:rsidRPr="002D0F0F" w14:paraId="7E8E4AD8" w14:textId="77777777" w:rsidTr="00D91439">
        <w:trPr>
          <w:trHeight w:val="417"/>
        </w:trPr>
        <w:tc>
          <w:tcPr>
            <w:tcW w:w="3368" w:type="dxa"/>
            <w:shd w:val="clear" w:color="auto" w:fill="auto"/>
            <w:vAlign w:val="center"/>
          </w:tcPr>
          <w:p w14:paraId="7EB39718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AB87BF0" w14:textId="1B2886A5" w:rsidR="00D15F4B" w:rsidRPr="00F96EBB" w:rsidRDefault="00950E59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50E59">
              <w:rPr>
                <w:rFonts w:eastAsia="Calibri" w:cs="Times New Roman"/>
                <w:sz w:val="22"/>
                <w:szCs w:val="24"/>
                <w:lang w:eastAsia="ru-RU"/>
              </w:rPr>
              <w:t>778631,03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788B8" w14:textId="73EDFC10" w:rsidR="00D15F4B" w:rsidRPr="00F96EBB" w:rsidRDefault="00BF6293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167626,69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4CF36" w14:textId="07C43A9A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D0A94">
              <w:rPr>
                <w:rFonts w:eastAsia="Calibri" w:cs="Times New Roman"/>
                <w:szCs w:val="24"/>
                <w:lang w:eastAsia="ru-RU"/>
              </w:rPr>
              <w:t>153630,7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18B42" w14:textId="39EDEDBD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152457,88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83C38" w14:textId="5111E373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152457,88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F0A2" w14:textId="6FFD5041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152457,88</w:t>
            </w:r>
          </w:p>
        </w:tc>
      </w:tr>
      <w:tr w:rsidR="00D15F4B" w:rsidRPr="002D0F0F" w14:paraId="71E78617" w14:textId="77777777" w:rsidTr="00D91439">
        <w:trPr>
          <w:trHeight w:val="423"/>
        </w:trPr>
        <w:tc>
          <w:tcPr>
            <w:tcW w:w="3368" w:type="dxa"/>
            <w:shd w:val="clear" w:color="auto" w:fill="auto"/>
            <w:vAlign w:val="center"/>
          </w:tcPr>
          <w:p w14:paraId="33DA3210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4BF5160" w14:textId="34CD1D43" w:rsidR="00D15F4B" w:rsidRPr="00F376B3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1A73E" w14:textId="3BE87319" w:rsidR="00D15F4B" w:rsidRPr="00390175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9C76C" w14:textId="5F94652A" w:rsidR="00D15F4B" w:rsidRPr="00390175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B2D7C" w14:textId="5AF9E95A" w:rsidR="00D15F4B" w:rsidRPr="00390175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CBAEC" w14:textId="285052DA" w:rsidR="00D15F4B" w:rsidRPr="00390175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BD783" w14:textId="74F7B6AB" w:rsidR="00D15F4B" w:rsidRPr="00390175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D15F4B" w:rsidRPr="002D0F0F" w14:paraId="0B97B87E" w14:textId="77777777" w:rsidTr="00D91439">
        <w:trPr>
          <w:trHeight w:val="543"/>
        </w:trPr>
        <w:tc>
          <w:tcPr>
            <w:tcW w:w="3368" w:type="dxa"/>
            <w:shd w:val="clear" w:color="auto" w:fill="auto"/>
            <w:vAlign w:val="center"/>
          </w:tcPr>
          <w:p w14:paraId="5A1027D3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D4B314" w14:textId="16782B79" w:rsidR="00D15F4B" w:rsidRPr="00F376B3" w:rsidRDefault="00950E59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50E59">
              <w:rPr>
                <w:rFonts w:eastAsia="Calibri" w:cs="Times New Roman"/>
                <w:sz w:val="22"/>
                <w:szCs w:val="24"/>
                <w:lang w:eastAsia="ru-RU"/>
              </w:rPr>
              <w:t>823681,03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6CF8B" w14:textId="7404088B" w:rsidR="00D15F4B" w:rsidRPr="00F376B3" w:rsidRDefault="00D15F4B" w:rsidP="00BF6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754CD">
              <w:rPr>
                <w:rFonts w:eastAsia="Calibri" w:cs="Times New Roman"/>
                <w:szCs w:val="24"/>
                <w:lang w:eastAsia="ru-RU"/>
              </w:rPr>
              <w:t>174779,6</w:t>
            </w:r>
            <w:r w:rsidR="00BF6293">
              <w:rPr>
                <w:rFonts w:eastAsia="Calibri" w:cs="Times New Roman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B4FA0F" w14:textId="272C69BC" w:rsidR="00D15F4B" w:rsidRPr="00F376B3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9D0A94">
              <w:rPr>
                <w:rFonts w:eastAsia="Calibri" w:cs="Times New Roman"/>
                <w:szCs w:val="24"/>
                <w:lang w:eastAsia="ru-RU"/>
              </w:rPr>
              <w:t>161116,7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47750" w14:textId="33FD1AF7" w:rsidR="00D15F4B" w:rsidRPr="00F376B3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162594,88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23532" w14:textId="2C873EED" w:rsidR="00D15F4B" w:rsidRPr="00F376B3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162594,88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F7FD3" w14:textId="5E27A393" w:rsidR="00D15F4B" w:rsidRPr="00F376B3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E630E">
              <w:rPr>
                <w:rFonts w:eastAsia="Calibri" w:cs="Times New Roman"/>
                <w:szCs w:val="24"/>
                <w:lang w:eastAsia="ru-RU"/>
              </w:rPr>
              <w:t>162594,88</w:t>
            </w:r>
          </w:p>
        </w:tc>
      </w:tr>
    </w:tbl>
    <w:p w14:paraId="568D7065" w14:textId="77777777" w:rsidR="007872DE" w:rsidRDefault="007872DE"/>
    <w:p w14:paraId="0ED4F389" w14:textId="77777777" w:rsidR="007252BB" w:rsidRDefault="00C03A38" w:rsidP="00C03A38">
      <w:pPr>
        <w:jc w:val="center"/>
        <w:rPr>
          <w:b/>
        </w:rPr>
      </w:pPr>
      <w:r w:rsidRPr="00C03A38">
        <w:rPr>
          <w:b/>
        </w:rPr>
        <w:t>1.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программы.</w:t>
      </w:r>
    </w:p>
    <w:p w14:paraId="1A8F865E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F229573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3CCC1353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7C0E39FB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lastRenderedPageBreak/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48D3426D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Работа ведется по следующим направлениям:</w:t>
      </w:r>
    </w:p>
    <w:p w14:paraId="6BA82D55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DDFF8A3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04524848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3AB9512" w14:textId="464D8723" w:rsidR="00C03A38" w:rsidRPr="007D02F9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осуществление мониторинга качества предоставления госуда</w:t>
      </w:r>
      <w:r w:rsidR="007D02F9">
        <w:rPr>
          <w:rFonts w:eastAsia="Calibri" w:cs="Times New Roman"/>
          <w:szCs w:val="24"/>
          <w:lang w:eastAsia="ru-RU"/>
        </w:rPr>
        <w:t>рственных и муниципальных услуг</w:t>
      </w:r>
      <w:r w:rsidR="007D02F9" w:rsidRPr="007D02F9">
        <w:rPr>
          <w:rFonts w:eastAsia="Calibri" w:cs="Times New Roman"/>
          <w:szCs w:val="24"/>
          <w:lang w:eastAsia="ru-RU"/>
        </w:rPr>
        <w:t>;</w:t>
      </w:r>
    </w:p>
    <w:p w14:paraId="4201148B" w14:textId="468A2A62" w:rsidR="009E504D" w:rsidRP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создани</w:t>
      </w:r>
      <w:r>
        <w:rPr>
          <w:rFonts w:eastAsia="Calibri" w:cs="Times New Roman"/>
          <w:szCs w:val="24"/>
          <w:lang w:eastAsia="ru-RU"/>
        </w:rPr>
        <w:t>е</w:t>
      </w:r>
      <w:r w:rsidRPr="007D02F9">
        <w:rPr>
          <w:rFonts w:eastAsia="Calibri" w:cs="Times New Roman"/>
          <w:szCs w:val="24"/>
          <w:lang w:eastAsia="ru-RU"/>
        </w:rPr>
        <w:t xml:space="preserve"> электронного фонда пользования наиболее востребованных архивных фондов;</w:t>
      </w:r>
    </w:p>
    <w:p w14:paraId="2746146C" w14:textId="20B5FCB5" w:rsid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хранение, комплектование, учет и использование архивных документов в муниципальных архивах;</w:t>
      </w:r>
    </w:p>
    <w:p w14:paraId="00AC78EF" w14:textId="1AE3BB8B" w:rsid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D9E79AC" w14:textId="77777777" w:rsidR="007D02F9" w:rsidRP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</w:p>
    <w:p w14:paraId="4882C61B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5BF6C93B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4"/>
        </w:rPr>
      </w:pPr>
    </w:p>
    <w:p w14:paraId="2592CAF4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0B80C969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 результате реализации муниципальной программы достигаются следующие планируемые результаты:</w:t>
      </w:r>
    </w:p>
    <w:p w14:paraId="66BB81A8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4269F2EE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759979B0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1BDE3DFD" w14:textId="42CFE844" w:rsidR="00C03A38" w:rsidRPr="007D02F9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</w:t>
      </w:r>
      <w:r w:rsidR="007D02F9">
        <w:rPr>
          <w:rFonts w:eastAsia="Calibri" w:cs="Times New Roman"/>
          <w:szCs w:val="24"/>
        </w:rPr>
        <w:t>сти, населением и организациями</w:t>
      </w:r>
      <w:r w:rsidR="007D02F9" w:rsidRPr="007D02F9">
        <w:rPr>
          <w:rFonts w:eastAsia="Calibri" w:cs="Times New Roman"/>
          <w:szCs w:val="24"/>
        </w:rPr>
        <w:t>;</w:t>
      </w:r>
    </w:p>
    <w:p w14:paraId="392E5DC4" w14:textId="31441895" w:rsidR="007D02F9" w:rsidRPr="007D02F9" w:rsidRDefault="007D02F9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7D02F9">
        <w:rPr>
          <w:rFonts w:eastAsia="Calibri" w:cs="Times New Roman"/>
          <w:szCs w:val="24"/>
        </w:rPr>
        <w:t>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57A2B771" w14:textId="77777777" w:rsidR="009E504D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18644983" w14:textId="77777777" w:rsidR="009E504D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37FCDFDD" w14:textId="77777777" w:rsidR="00861AE2" w:rsidRPr="00C03A38" w:rsidRDefault="00861AE2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7B24E9AA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52250A6E" w14:textId="77777777" w:rsidR="00861AE2" w:rsidRPr="00861AE2" w:rsidRDefault="00861AE2" w:rsidP="00861AE2">
      <w:pPr>
        <w:jc w:val="center"/>
        <w:rPr>
          <w:b/>
        </w:rPr>
      </w:pPr>
      <w:r w:rsidRPr="00861AE2">
        <w:rPr>
          <w:b/>
        </w:rPr>
        <w:t>2. Инерционный прогноз развития соответствующей сферы реализации муниципальной программы,  с учетом ранее достигнутых результатов, а также предложения по решению проблем в указанной сфере.</w:t>
      </w:r>
    </w:p>
    <w:p w14:paraId="720DF88C" w14:textId="77777777" w:rsidR="00C03A38" w:rsidRDefault="004B3534" w:rsidP="004B3534">
      <w:pPr>
        <w:ind w:firstLine="708"/>
        <w:jc w:val="both"/>
      </w:pPr>
      <w:r w:rsidRPr="004B3534">
        <w:t xml:space="preserve">Мероприятия муниципальной </w:t>
      </w:r>
      <w:r>
        <w:t>подпрограммы 1 направлены</w:t>
      </w:r>
      <w:r w:rsidRPr="004B3534"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  <w:r>
        <w:t xml:space="preserve"> </w:t>
      </w:r>
    </w:p>
    <w:p w14:paraId="1D0503DB" w14:textId="77777777" w:rsidR="004B3534" w:rsidRDefault="004B3534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</w:t>
      </w:r>
      <w:r w:rsidR="001D07A7">
        <w:t>2</w:t>
      </w:r>
      <w:r>
        <w:t xml:space="preserve"> направлены</w:t>
      </w:r>
      <w:r w:rsidRPr="004B3534">
        <w:t xml:space="preserve"> на</w:t>
      </w:r>
      <w:r>
        <w:t xml:space="preserve"> </w:t>
      </w:r>
      <w:r w:rsidRPr="004B3534">
        <w:t>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758648E6" w14:textId="190BBDC0" w:rsidR="006E7AF9" w:rsidRDefault="006E7AF9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3 направлены на </w:t>
      </w:r>
      <w:r w:rsidRPr="006E7AF9">
        <w:t>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</w:r>
      <w:r>
        <w:t>.</w:t>
      </w:r>
    </w:p>
    <w:p w14:paraId="49A9FAEA" w14:textId="5CDABE55" w:rsidR="006E7AF9" w:rsidRPr="00665B17" w:rsidRDefault="006E7AF9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4 направлены </w:t>
      </w:r>
      <w:r w:rsidRPr="00AB054E">
        <w:rPr>
          <w:rFonts w:eastAsia="Calibri" w:cs="Times New Roman"/>
          <w:szCs w:val="24"/>
          <w:lang w:eastAsia="ru-RU"/>
        </w:rPr>
        <w:t>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</w:r>
      <w:r w:rsidR="00665B17">
        <w:rPr>
          <w:rFonts w:eastAsia="Calibri" w:cs="Times New Roman"/>
          <w:szCs w:val="24"/>
          <w:lang w:eastAsia="ru-RU"/>
        </w:rPr>
        <w:t>.</w:t>
      </w:r>
    </w:p>
    <w:p w14:paraId="70A1E187" w14:textId="77777777" w:rsidR="006E7AF9" w:rsidRDefault="006E7AF9" w:rsidP="004B3534">
      <w:pPr>
        <w:ind w:firstLine="708"/>
        <w:jc w:val="both"/>
      </w:pPr>
    </w:p>
    <w:p w14:paraId="647198BC" w14:textId="77777777" w:rsidR="00CB66E3" w:rsidRDefault="00CB66E3">
      <w:r>
        <w:br w:type="page"/>
      </w:r>
    </w:p>
    <w:p w14:paraId="74FD5CA1" w14:textId="77777777" w:rsidR="009A1EDD" w:rsidRDefault="009A1EDD" w:rsidP="004B3534">
      <w:pPr>
        <w:ind w:firstLine="708"/>
        <w:jc w:val="both"/>
      </w:pPr>
    </w:p>
    <w:p w14:paraId="36D781C0" w14:textId="77777777" w:rsidR="00036EC5" w:rsidRDefault="00036EC5" w:rsidP="00036EC5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036EC5">
        <w:rPr>
          <w:b/>
        </w:rPr>
        <w:t>3.</w:t>
      </w:r>
      <w:r>
        <w:rPr>
          <w:b/>
        </w:rPr>
        <w:t xml:space="preserve"> </w:t>
      </w:r>
      <w:r w:rsidRPr="00036EC5">
        <w:rPr>
          <w:b/>
        </w:rPr>
        <w:t xml:space="preserve">Целевые показатели </w:t>
      </w:r>
      <w:r w:rsidRPr="00036EC5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36EC5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36EC5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049986EF" w14:textId="77777777" w:rsidR="000D73E2" w:rsidRPr="00036EC5" w:rsidRDefault="000D73E2" w:rsidP="00036EC5">
      <w:pPr>
        <w:spacing w:after="0" w:line="240" w:lineRule="auto"/>
        <w:ind w:left="284"/>
        <w:jc w:val="center"/>
        <w:rPr>
          <w:rFonts w:eastAsia="Calibri" w:cs="Times New Roman"/>
          <w:b/>
          <w:szCs w:val="24"/>
        </w:rPr>
      </w:pPr>
    </w:p>
    <w:p w14:paraId="10DA2CAF" w14:textId="77777777" w:rsidR="00036EC5" w:rsidRDefault="00036EC5" w:rsidP="00036EC5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6"/>
        <w:gridCol w:w="2314"/>
        <w:gridCol w:w="1249"/>
        <w:gridCol w:w="1304"/>
        <w:gridCol w:w="993"/>
        <w:gridCol w:w="94"/>
        <w:gridCol w:w="1134"/>
        <w:gridCol w:w="992"/>
        <w:gridCol w:w="992"/>
        <w:gridCol w:w="142"/>
        <w:gridCol w:w="992"/>
        <w:gridCol w:w="1134"/>
        <w:gridCol w:w="1985"/>
        <w:gridCol w:w="1559"/>
      </w:tblGrid>
      <w:tr w:rsidR="000D73E2" w:rsidRPr="001C2A75" w14:paraId="508DEFF5" w14:textId="77777777" w:rsidTr="00625BC4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EF59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DE88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FE6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1E2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14:paraId="3BAD784F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362F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</w:tc>
        <w:tc>
          <w:tcPr>
            <w:tcW w:w="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77E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0C03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9D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подпрограммы, мероприятий, оказывающих  влияние на достижение показателя (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.ХХ.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ZZ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0D73E2" w:rsidRPr="001C2A75" w14:paraId="25F51452" w14:textId="77777777" w:rsidTr="00625BC4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CD5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79F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C80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6E4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821A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128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99D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9AB6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751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80A" w14:textId="77777777" w:rsidR="000D73E2" w:rsidRPr="00E02936" w:rsidRDefault="000D73E2" w:rsidP="00A937D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AC4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098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</w:tr>
      <w:tr w:rsidR="00B2353B" w:rsidRPr="001C2A75" w14:paraId="39432FF0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641B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33D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66C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03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5CC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73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FB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D61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7ED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FBA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7FE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FD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2353B" w:rsidRPr="001C2A75" w14:paraId="585D1394" w14:textId="77777777" w:rsidTr="007A582E">
        <w:trPr>
          <w:jc w:val="center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0B1" w14:textId="77777777" w:rsidR="00B2353B" w:rsidRPr="00E02936" w:rsidRDefault="008326C3" w:rsidP="00B73AC7">
            <w:pPr>
              <w:pStyle w:val="ConsPlusNormal"/>
              <w:adjustRightInd/>
              <w:spacing w:line="256" w:lineRule="auto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2353B" w:rsidRPr="001C2A75" w14:paraId="69C3C202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995" w14:textId="77777777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36C" w14:textId="77777777" w:rsidR="00B2353B" w:rsidRPr="00E02936" w:rsidRDefault="00B2353B" w:rsidP="00B2353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C36" w14:textId="77777777" w:rsidR="00B2353B" w:rsidRPr="00E02936" w:rsidRDefault="007D6F91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5B2" w14:textId="77777777" w:rsidR="00B2353B" w:rsidRPr="00E02936" w:rsidRDefault="00B2353B" w:rsidP="00B2353B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4F4" w14:textId="77777777" w:rsidR="004841CC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A552EB6" w14:textId="77777777" w:rsidR="00B2353B" w:rsidRPr="00E02936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D30" w14:textId="77777777" w:rsidR="004841CC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E598CE" w14:textId="77777777" w:rsidR="00B2353B" w:rsidRPr="00E02936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607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0D0829AA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0A0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D7740A2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4FD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4F1B9DC7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C66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2C87E7A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E0B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97D" w14:textId="77777777" w:rsidR="00B2353B" w:rsidRDefault="00F96EBB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3E2698E1" w14:textId="275B150C" w:rsidR="00F96EBB" w:rsidRPr="00F96EBB" w:rsidRDefault="00F96EBB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CB7147" w:rsidRPr="001C2A75" w14:paraId="476B5DEC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181" w14:textId="07356B1E" w:rsidR="00CB7147" w:rsidRPr="00E02936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F1F" w14:textId="77777777" w:rsidR="00CB7147" w:rsidRPr="00D574CC" w:rsidRDefault="00CB7147" w:rsidP="00CB7147">
            <w:pPr>
              <w:spacing w:after="0" w:line="240" w:lineRule="auto"/>
              <w:rPr>
                <w:rFonts w:eastAsia="Times New Roman" w:cs="Times New Roman"/>
                <w:i/>
                <w:szCs w:val="24"/>
                <w:highlight w:val="yellow"/>
                <w:lang w:eastAsia="ru-RU"/>
              </w:rPr>
            </w:pPr>
            <w:r w:rsidRPr="00CB66E3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703" w14:textId="77777777" w:rsidR="00CB7147" w:rsidRPr="00E02936" w:rsidRDefault="00D574CC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Приоритетный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7441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D79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82D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92F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ACF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21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E71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F58" w14:textId="77777777" w:rsidR="00CB7147" w:rsidRPr="00E02936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B35" w14:textId="77777777" w:rsidR="00CB7147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4E0F98F2" w14:textId="3442EC90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CB7147" w:rsidRPr="001C2A75" w14:paraId="66C4507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0AF" w14:textId="6A4355E4" w:rsidR="00CB7147" w:rsidRPr="00E02936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47D" w14:textId="77777777" w:rsidR="00CB7147" w:rsidRPr="00E02936" w:rsidRDefault="00CB7147" w:rsidP="00CB7147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69F" w14:textId="77777777" w:rsidR="00CB7147" w:rsidRPr="007D6F91" w:rsidRDefault="007D6F91" w:rsidP="00CB7147">
            <w:pPr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B3A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Минут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543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956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499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895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C0A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983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66C" w14:textId="77777777" w:rsidR="00CB7147" w:rsidRPr="00E02936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6E6" w14:textId="77777777" w:rsidR="00CB7147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65C8E349" w14:textId="1E472299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B2353B" w:rsidRPr="00B331E7" w14:paraId="07A7409A" w14:textId="77777777" w:rsidTr="00625BC4">
        <w:trPr>
          <w:trHeight w:val="53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DF9" w14:textId="14CD2D14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805" w14:textId="77777777" w:rsidR="00B2353B" w:rsidRPr="00E02936" w:rsidRDefault="00B2353B" w:rsidP="00B2353B">
            <w:pPr>
              <w:pStyle w:val="ConsPlusNormal"/>
              <w:ind w:firstLine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Доля заявителей МФЦ, ожидающих в очереди более 11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B5A" w14:textId="77777777" w:rsidR="00B2353B" w:rsidRPr="007D6F91" w:rsidRDefault="007D6F91" w:rsidP="00B2353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F7F" w14:textId="77777777" w:rsidR="00B2353B" w:rsidRPr="00E02936" w:rsidRDefault="00B2353B" w:rsidP="00B2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19" w14:textId="77777777" w:rsidR="00B2353B" w:rsidRPr="00E02936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D14" w14:textId="77777777" w:rsidR="00B2353B" w:rsidRPr="00E02936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AB7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163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93D1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C08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DBD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241" w14:textId="77777777" w:rsidR="00B2353B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  <w:p w14:paraId="5E8AA34A" w14:textId="72427427" w:rsidR="00F96EBB" w:rsidRPr="00E02936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B2353B" w:rsidRPr="001C2A75" w14:paraId="7D076578" w14:textId="77777777" w:rsidTr="00625BC4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AF2" w14:textId="69EE33B4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5D5" w14:textId="77777777" w:rsidR="00B2353B" w:rsidRPr="00E02936" w:rsidRDefault="00B2353B" w:rsidP="00B2353B">
            <w:pPr>
              <w:shd w:val="clear" w:color="auto" w:fill="FFFFFF"/>
              <w:rPr>
                <w:rFonts w:cs="Times New Roman"/>
                <w:i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D88" w14:textId="77777777" w:rsidR="00B2353B" w:rsidRPr="007D6F91" w:rsidRDefault="007D6F91" w:rsidP="00B2353B">
            <w:pPr>
              <w:shd w:val="clear" w:color="auto" w:fill="FFFFFF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A3D" w14:textId="77777777" w:rsidR="00B2353B" w:rsidRPr="00E02936" w:rsidRDefault="00B2353B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C3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C9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90D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CA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FD8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EC1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16C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EE5B" w14:textId="77777777" w:rsidR="00B2353B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4C15D7DF" w14:textId="7FBC7CFB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3854F2" w:rsidRPr="00AB327B" w14:paraId="193091B8" w14:textId="77777777" w:rsidTr="00625BC4">
        <w:trPr>
          <w:trHeight w:val="3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62C" w14:textId="412DBE85" w:rsidR="003854F2" w:rsidRPr="00E02936" w:rsidRDefault="003854F2" w:rsidP="003854F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6EB" w14:textId="23968FEE" w:rsidR="003854F2" w:rsidRPr="00117849" w:rsidRDefault="003854F2" w:rsidP="003854F2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="00BB56C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F0" w14:textId="5CD1FF8F" w:rsidR="003854F2" w:rsidRPr="00E02936" w:rsidRDefault="007D12AE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Приоритетный </w:t>
            </w:r>
            <w:r w:rsidR="00A94DD3">
              <w:rPr>
                <w:color w:val="000000"/>
              </w:rPr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83D" w14:textId="77777777" w:rsidR="003854F2" w:rsidRPr="00E02936" w:rsidRDefault="003854F2" w:rsidP="003854F2">
            <w:pPr>
              <w:jc w:val="center"/>
              <w:rPr>
                <w:rFonts w:cs="Times New Roman"/>
                <w:i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403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77C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C6D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F85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6C6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6260" w14:textId="77777777" w:rsidR="003854F2" w:rsidRPr="00E02936" w:rsidRDefault="003854F2" w:rsidP="0043448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52B" w14:textId="77777777" w:rsidR="003854F2" w:rsidRPr="00E02936" w:rsidRDefault="003854F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814" w14:textId="1858FB9B" w:rsidR="00571119" w:rsidRDefault="00571119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8A5B48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1</w:t>
            </w:r>
          </w:p>
          <w:p w14:paraId="6884A951" w14:textId="79B8B20D" w:rsidR="00571119" w:rsidRDefault="00571119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8A5B48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2</w:t>
            </w:r>
          </w:p>
          <w:p w14:paraId="09122C0D" w14:textId="6381FBA3" w:rsidR="003854F2" w:rsidRPr="00E02936" w:rsidRDefault="00571119" w:rsidP="005711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F96EBB"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01.04</w:t>
            </w:r>
          </w:p>
        </w:tc>
      </w:tr>
      <w:tr w:rsidR="00BB56CC" w:rsidRPr="00AB327B" w14:paraId="1B904492" w14:textId="77777777" w:rsidTr="00625BC4">
        <w:trPr>
          <w:trHeight w:val="1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480" w14:textId="12F2BAAD" w:rsidR="00BB56CC" w:rsidRPr="00E02936" w:rsidRDefault="00BB56CC" w:rsidP="00BB56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AE1" w14:textId="644144FF" w:rsidR="00BB56CC" w:rsidRPr="00BB56CC" w:rsidRDefault="00BB56CC" w:rsidP="00BB56CC">
            <w:pPr>
              <w:rPr>
                <w:rFonts w:cs="Times New Roman"/>
                <w:szCs w:val="24"/>
                <w:highlight w:val="green"/>
              </w:rPr>
            </w:pPr>
            <w:r w:rsidRPr="00B43974"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568" w14:textId="3700D616" w:rsidR="00BB56CC" w:rsidRDefault="00BB56CC" w:rsidP="00BB56CC">
            <w:pPr>
              <w:jc w:val="center"/>
              <w:rPr>
                <w:color w:val="000000"/>
              </w:rPr>
            </w:pPr>
            <w:r w:rsidRPr="00B43974"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7BB" w14:textId="3621CF9A" w:rsidR="00BB56CC" w:rsidRPr="00E02936" w:rsidRDefault="00BB56CC" w:rsidP="00BB56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3974"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201" w14:textId="4A2616F8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795" w14:textId="324C01A2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A4F" w14:textId="28E78004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A38" w14:textId="5426DCF6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103" w14:textId="71F7BC74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28C" w14:textId="4805AE58" w:rsidR="00BB56CC" w:rsidRPr="00E02936" w:rsidRDefault="00BB56CC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243" w14:textId="1CFE37B8" w:rsidR="00BB56CC" w:rsidRPr="00E02936" w:rsidRDefault="00BB56CC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974"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02A" w14:textId="5FAC47D6" w:rsidR="00BB56CC" w:rsidRDefault="00BB56CC" w:rsidP="00BB56CC">
            <w:pPr>
              <w:rPr>
                <w:rFonts w:cs="Times New Roman"/>
                <w:szCs w:val="24"/>
              </w:rPr>
            </w:pPr>
            <w:r w:rsidRPr="00B43974">
              <w:t>2.03.01</w:t>
            </w:r>
          </w:p>
        </w:tc>
      </w:tr>
      <w:tr w:rsidR="008678E2" w:rsidRPr="00AB327B" w14:paraId="6320BC5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2D8" w14:textId="04F047D5" w:rsidR="008678E2" w:rsidRPr="00E02936" w:rsidRDefault="00BB56CC" w:rsidP="008678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2AF" w14:textId="77777777" w:rsidR="008678E2" w:rsidRPr="009D08B2" w:rsidRDefault="008678E2" w:rsidP="008678E2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1B9" w14:textId="3A7ABFF7" w:rsidR="008678E2" w:rsidRPr="00E02936" w:rsidRDefault="00117849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Приоритетный</w:t>
            </w:r>
            <w:r w:rsidR="007D12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15B" w14:textId="77777777" w:rsidR="008678E2" w:rsidRPr="00E02936" w:rsidRDefault="008678E2" w:rsidP="008678E2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028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F0A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AD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BB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81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D19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BA1" w14:textId="77777777" w:rsidR="008678E2" w:rsidRPr="00E02936" w:rsidRDefault="008678E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745" w14:textId="76A3A94B" w:rsidR="008678E2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02.01</w:t>
            </w:r>
          </w:p>
        </w:tc>
      </w:tr>
      <w:tr w:rsidR="00F966A1" w:rsidRPr="00AB327B" w14:paraId="2A290A7F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42D" w14:textId="110066B6" w:rsidR="00F966A1" w:rsidRPr="00E02936" w:rsidRDefault="00BB56CC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60" w14:textId="77777777" w:rsidR="00F966A1" w:rsidRPr="009D08B2" w:rsidRDefault="00F966A1" w:rsidP="00F966A1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B31" w14:textId="12234644" w:rsidR="00F966A1" w:rsidRPr="00E02936" w:rsidRDefault="00117849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Приоритетный показатель</w:t>
            </w:r>
            <w:r w:rsidRPr="00E029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61D" w14:textId="77777777" w:rsidR="00F966A1" w:rsidRPr="00E02936" w:rsidRDefault="00F966A1" w:rsidP="00F966A1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308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457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707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01C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7B2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583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839" w14:textId="77777777" w:rsidR="00F966A1" w:rsidRPr="00E02936" w:rsidRDefault="00F966A1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9CD" w14:textId="7FA28D77" w:rsidR="00F966A1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02.01</w:t>
            </w:r>
          </w:p>
        </w:tc>
      </w:tr>
      <w:tr w:rsidR="009E7D65" w:rsidRPr="00AB327B" w14:paraId="4314D42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CF3" w14:textId="76DE3C5C" w:rsidR="009E7D65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E19" w14:textId="77777777" w:rsidR="009E7D65" w:rsidRPr="009D08B2" w:rsidRDefault="009E7D65" w:rsidP="009E7D65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color w:val="000000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B48" w14:textId="77777777" w:rsidR="009E7D65" w:rsidRPr="00E02936" w:rsidRDefault="009E7D65" w:rsidP="009E7D6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Приоритетный, показатель, Указ Президента Российской Федерации от</w:t>
            </w:r>
            <w:r w:rsidRPr="00E02936">
              <w:rPr>
                <w:rFonts w:cs="Times New Roman"/>
                <w:szCs w:val="24"/>
              </w:rPr>
              <w:t xml:space="preserve"> </w:t>
            </w:r>
            <w:r w:rsidRPr="00E02936">
              <w:rPr>
                <w:rFonts w:cs="Times New Roman"/>
                <w:color w:val="000000"/>
                <w:szCs w:val="24"/>
              </w:rPr>
              <w:t>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010" w14:textId="77777777" w:rsidR="009E7D65" w:rsidRPr="00E02936" w:rsidRDefault="009E7D65" w:rsidP="009E7D6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035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79C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B04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F4B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E18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D21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6F4" w14:textId="77777777" w:rsidR="009E7D65" w:rsidRPr="00E02936" w:rsidRDefault="009E7D65" w:rsidP="009E7D6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42C" w14:textId="6F7847D3" w:rsidR="009E7D65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B76311" w:rsidRPr="00AB327B" w14:paraId="03E2086C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B65" w14:textId="7C41A803" w:rsidR="00B76311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DA3" w14:textId="77777777" w:rsidR="00B76311" w:rsidRPr="009D08B2" w:rsidRDefault="00B76311" w:rsidP="00B76311">
            <w:pPr>
              <w:rPr>
                <w:rFonts w:cs="Times New Roman"/>
                <w:szCs w:val="24"/>
              </w:rPr>
            </w:pPr>
            <w:r w:rsidRPr="009D08B2">
              <w:rPr>
                <w:rFonts w:eastAsia="Calibri" w:cs="Times New Roman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5AE" w14:textId="77777777" w:rsidR="00B76311" w:rsidRPr="00E02936" w:rsidRDefault="00087F8B" w:rsidP="00B763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Приоритетный показатель</w:t>
            </w:r>
            <w:r w:rsidR="00B76311" w:rsidRPr="00E02936">
              <w:rPr>
                <w:rFonts w:cs="Times New Roman"/>
                <w:color w:val="000000"/>
                <w:szCs w:val="24"/>
              </w:rPr>
              <w:t xml:space="preserve"> Указ Президента Российской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848" w14:textId="77777777" w:rsidR="00B76311" w:rsidRPr="00E02936" w:rsidRDefault="00B76311" w:rsidP="00B76311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45B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480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A3D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AE7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33E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B9F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466" w14:textId="77777777" w:rsidR="00B76311" w:rsidRPr="00E02936" w:rsidRDefault="00B76311" w:rsidP="00B7631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42C" w14:textId="63223A34" w:rsidR="00B76311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17849" w:rsidRPr="00AB327B" w14:paraId="43B7E75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FB3" w14:textId="126937F6" w:rsidR="00117849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CCD" w14:textId="77777777" w:rsidR="00117849" w:rsidRPr="009D08B2" w:rsidRDefault="00117849" w:rsidP="00117849">
            <w:pPr>
              <w:rPr>
                <w:rFonts w:cs="Times New Roman"/>
                <w:szCs w:val="24"/>
              </w:rPr>
            </w:pPr>
            <w:r w:rsidRPr="009D08B2">
              <w:rPr>
                <w:rFonts w:eastAsia="Calibri" w:cs="Times New Roman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5D9" w14:textId="77777777" w:rsidR="00117849" w:rsidRPr="00E02936" w:rsidRDefault="00117849" w:rsidP="0011784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Приоритетный показатель</w:t>
            </w:r>
            <w:r w:rsidRPr="00E02936">
              <w:rPr>
                <w:rFonts w:cs="Times New Roman"/>
                <w:color w:val="000000"/>
                <w:szCs w:val="24"/>
              </w:rPr>
              <w:t>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35A" w14:textId="77777777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C0A" w14:textId="7EFCE332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C41" w14:textId="40E48ECA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D4F" w14:textId="03B43119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CA3" w14:textId="5F7010FA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CAE" w14:textId="0E986AE4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588" w14:textId="00FACDC8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F79" w14:textId="77777777" w:rsidR="00117849" w:rsidRPr="00E02936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038" w14:textId="67FEB890" w:rsidR="00117849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17849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17849" w:rsidRPr="00AB327B" w14:paraId="3D1C9955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2F9" w14:textId="04AF8384" w:rsidR="00117849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96F" w14:textId="77777777" w:rsidR="00117849" w:rsidRPr="009D08B2" w:rsidRDefault="00117849" w:rsidP="00117849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342" w14:textId="77777777" w:rsidR="00117849" w:rsidRPr="00E02936" w:rsidRDefault="00117849" w:rsidP="0011784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Приоритетный </w:t>
            </w:r>
            <w:r w:rsidRPr="00E02936">
              <w:rPr>
                <w:rFonts w:cs="Times New Roman"/>
                <w:color w:val="000000"/>
                <w:szCs w:val="24"/>
              </w:rPr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A0" w14:textId="77777777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01C" w14:textId="0539C980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BA6" w14:textId="6DF63F36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612" w14:textId="351A730F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DB2" w14:textId="2EE1D780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561" w14:textId="2ADFB371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C14" w14:textId="3E39127A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EA" w14:textId="77777777" w:rsidR="00117849" w:rsidRPr="00E02936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21E" w14:textId="1162C4F6" w:rsidR="00117849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17849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73D31" w:rsidRPr="00AB327B" w14:paraId="38050C9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A31" w14:textId="4806D264" w:rsidR="00173D31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94F" w14:textId="36324E03" w:rsidR="00173D31" w:rsidRPr="009D08B2" w:rsidRDefault="00173D31" w:rsidP="00173D31">
            <w:pPr>
              <w:rPr>
                <w:rFonts w:cs="Times New Roman"/>
                <w:szCs w:val="24"/>
              </w:rPr>
            </w:pPr>
            <w:r w:rsidRPr="00173D31">
              <w:rPr>
                <w:rFonts w:cs="Times New Roman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362" w14:textId="77777777" w:rsidR="00173D31" w:rsidRPr="00173D31" w:rsidRDefault="00173D31" w:rsidP="00173D31">
            <w:pPr>
              <w:rPr>
                <w:rFonts w:cs="Times New Roman"/>
                <w:color w:val="000000"/>
                <w:szCs w:val="24"/>
              </w:rPr>
            </w:pPr>
            <w:r w:rsidRPr="00173D31">
              <w:rPr>
                <w:rFonts w:cs="Times New Roman"/>
                <w:color w:val="000000"/>
                <w:szCs w:val="24"/>
              </w:rPr>
              <w:t>Приоритетный показатель, региональный проект «Цифровая образовательная среда», Субсидия</w:t>
            </w:r>
          </w:p>
          <w:p w14:paraId="11A12C51" w14:textId="77777777" w:rsidR="00173D31" w:rsidRDefault="00173D31" w:rsidP="00173D3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4BC" w14:textId="350B47AC" w:rsidR="00173D31" w:rsidRPr="00E02936" w:rsidRDefault="00173D31" w:rsidP="00173D3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66C" w14:textId="2C8B4C21" w:rsidR="00173D31" w:rsidRPr="00511477" w:rsidRDefault="00707FBE" w:rsidP="00173D31">
            <w:pPr>
              <w:pStyle w:val="1"/>
              <w:widowControl w:val="0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AD" w14:textId="1987DE75" w:rsidR="00173D31" w:rsidRPr="00707FBE" w:rsidRDefault="00707FBE" w:rsidP="00173D31">
            <w:pPr>
              <w:pStyle w:val="1"/>
              <w:widowControl w:val="0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EE4" w14:textId="18147A4E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9AB" w14:textId="64A4BCB4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860" w14:textId="1EE83257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A4" w14:textId="4CDFEB20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454" w14:textId="454C1B51" w:rsidR="00173D31" w:rsidRPr="00E02936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DFB" w14:textId="13C0D376" w:rsidR="00173D31" w:rsidRDefault="00173D31" w:rsidP="00173D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8A5B48">
              <w:rPr>
                <w:rFonts w:cs="Times New Roman"/>
                <w:szCs w:val="24"/>
              </w:rPr>
              <w:t>04.01</w:t>
            </w:r>
          </w:p>
        </w:tc>
      </w:tr>
      <w:tr w:rsidR="00173D31" w:rsidRPr="00AB327B" w14:paraId="7666323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165" w14:textId="21F53D1E" w:rsidR="00173D31" w:rsidRDefault="00716082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633" w14:textId="07CBBBD2" w:rsidR="00173D31" w:rsidRPr="00716082" w:rsidRDefault="00716082" w:rsidP="00707FBE">
            <w:r w:rsidRPr="009B4D4D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      </w:r>
            <w:r w:rsidR="00707FBE">
              <w:t>кументов в муниципальном архиве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972" w14:textId="6C1ED0E4" w:rsidR="00173D31" w:rsidRDefault="00707FBE" w:rsidP="0011784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t xml:space="preserve">Приоритетный </w:t>
            </w:r>
            <w:r w:rsidR="00716082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8DD" w14:textId="6845657A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1608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6F2" w14:textId="4952DE40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1AE" w14:textId="0B250A6E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E9CA" w14:textId="270DD4E3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977" w14:textId="58ACC169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01A" w14:textId="7684B4C7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64A" w14:textId="5C183C1D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DA3" w14:textId="3FCED712" w:rsidR="00173D31" w:rsidRPr="00716082" w:rsidRDefault="00716082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6B1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4.01.01</w:t>
            </w:r>
          </w:p>
          <w:p w14:paraId="5D2DB53A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4.01.02</w:t>
            </w:r>
          </w:p>
          <w:p w14:paraId="3D8E635D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4.02.01</w:t>
            </w:r>
          </w:p>
          <w:p w14:paraId="7E574E5D" w14:textId="1A86B2D7" w:rsidR="00173D31" w:rsidRPr="00716082" w:rsidRDefault="00716082" w:rsidP="00716082">
            <w:pPr>
              <w:jc w:val="center"/>
              <w:rPr>
                <w:rFonts w:cs="Times New Roman"/>
                <w:szCs w:val="24"/>
              </w:rPr>
            </w:pPr>
            <w:r w:rsidRPr="00716082">
              <w:rPr>
                <w:rFonts w:eastAsia="Times New Roman" w:cs="Times New Roman"/>
                <w:szCs w:val="20"/>
                <w:lang w:eastAsia="ru-RU"/>
              </w:rPr>
              <w:t>4.02.02</w:t>
            </w:r>
          </w:p>
        </w:tc>
      </w:tr>
      <w:tr w:rsidR="00625BC4" w:rsidRPr="00AB327B" w14:paraId="7B0F124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6BB" w14:textId="58365F0B" w:rsidR="00625BC4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E43" w14:textId="646373D0" w:rsidR="00625BC4" w:rsidRPr="009D08B2" w:rsidRDefault="00625BC4" w:rsidP="006A7E9C">
            <w:pPr>
              <w:rPr>
                <w:rFonts w:cs="Times New Roman"/>
                <w:szCs w:val="24"/>
              </w:rPr>
            </w:pPr>
            <w:r w:rsidRPr="00625BC4">
              <w:rPr>
                <w:rFonts w:cs="Times New Roman"/>
                <w:szCs w:val="24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</w:t>
            </w:r>
            <w:r>
              <w:rPr>
                <w:rFonts w:cs="Times New Roman"/>
                <w:szCs w:val="24"/>
              </w:rPr>
              <w:t xml:space="preserve">нящихся в муниципальном архиве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160" w14:textId="7A0D1ECC" w:rsidR="00625BC4" w:rsidRDefault="006A7E9C" w:rsidP="00625BC4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t xml:space="preserve">Приоритетный </w:t>
            </w:r>
            <w:r w:rsidR="00625BC4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BF7" w14:textId="76D1E672" w:rsidR="00625BC4" w:rsidRPr="00E02936" w:rsidRDefault="00625BC4" w:rsidP="00625BC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1608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680" w14:textId="7F5C354F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1F7" w14:textId="0F760B5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3AE" w14:textId="3E9CE064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09B" w14:textId="23593E7C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591" w14:textId="31BEF2F0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DCC" w14:textId="057ABD8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7F2" w14:textId="4D79B7F0" w:rsidR="00625BC4" w:rsidRPr="00E02936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115" w14:textId="77777777" w:rsidR="00625BC4" w:rsidRPr="00625BC4" w:rsidRDefault="00625BC4" w:rsidP="00625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4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2E0B1AC7" w14:textId="1CCE16B5" w:rsidR="00625BC4" w:rsidRDefault="00625BC4" w:rsidP="00625BC4">
            <w:pPr>
              <w:jc w:val="center"/>
              <w:rPr>
                <w:rFonts w:cs="Times New Roman"/>
                <w:szCs w:val="24"/>
              </w:rPr>
            </w:pPr>
            <w:r w:rsidRPr="00625BC4">
              <w:rPr>
                <w:szCs w:val="24"/>
              </w:rPr>
              <w:t>4.02.01</w:t>
            </w:r>
          </w:p>
        </w:tc>
      </w:tr>
      <w:tr w:rsidR="00625BC4" w:rsidRPr="00AB327B" w14:paraId="6F0A843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A13" w14:textId="38E91D36" w:rsidR="00625BC4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B26" w14:textId="7CD58E0C" w:rsidR="00625BC4" w:rsidRPr="009D08B2" w:rsidRDefault="00625BC4" w:rsidP="006A7E9C">
            <w:pPr>
              <w:rPr>
                <w:rFonts w:cs="Times New Roman"/>
                <w:szCs w:val="24"/>
              </w:rPr>
            </w:pPr>
            <w:r w:rsidRPr="00625BC4">
              <w:rPr>
                <w:rFonts w:cs="Times New Roman"/>
                <w:szCs w:val="24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</w:t>
            </w:r>
            <w:r>
              <w:rPr>
                <w:rFonts w:cs="Times New Roman"/>
                <w:szCs w:val="24"/>
              </w:rPr>
              <w:t xml:space="preserve">хиве муниципального образования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F41" w14:textId="06F840AB" w:rsidR="00625BC4" w:rsidRDefault="006A7E9C" w:rsidP="00625BC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A7E9C">
              <w:t xml:space="preserve">Приоритетный </w:t>
            </w:r>
            <w:r w:rsidR="00625BC4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A0C" w14:textId="1BCACDF4" w:rsidR="00625BC4" w:rsidRPr="00E02936" w:rsidRDefault="00625BC4" w:rsidP="00625BC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25BC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95B" w14:textId="2759D53F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A096" w14:textId="3C56A488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CE1" w14:textId="62F2DCA8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B07" w14:textId="1A07FE69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CD5" w14:textId="3FB7D2C5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9CC" w14:textId="0A1D942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899" w14:textId="7FD1C555" w:rsidR="00625BC4" w:rsidRPr="00E02936" w:rsidRDefault="00B53F0D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2A7" w14:textId="77777777" w:rsidR="00B53F0D" w:rsidRPr="00B53F0D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3F0D">
              <w:rPr>
                <w:rFonts w:eastAsia="Times New Roman" w:cs="Times New Roman"/>
                <w:szCs w:val="20"/>
              </w:rPr>
              <w:t>4.01.02</w:t>
            </w:r>
          </w:p>
          <w:p w14:paraId="0A0EEED2" w14:textId="77777777" w:rsidR="00B53F0D" w:rsidRPr="00B53F0D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3F0D">
              <w:rPr>
                <w:rFonts w:eastAsia="Times New Roman" w:cs="Times New Roman"/>
                <w:szCs w:val="20"/>
              </w:rPr>
              <w:t>4.01.03</w:t>
            </w:r>
          </w:p>
          <w:p w14:paraId="357545FB" w14:textId="79ECB312" w:rsidR="00625BC4" w:rsidRDefault="00B53F0D" w:rsidP="00B53F0D">
            <w:pPr>
              <w:jc w:val="center"/>
              <w:rPr>
                <w:rFonts w:cs="Times New Roman"/>
                <w:szCs w:val="24"/>
              </w:rPr>
            </w:pPr>
            <w:r w:rsidRPr="00B53F0D">
              <w:rPr>
                <w:rFonts w:eastAsia="Times New Roman" w:cs="Times New Roman"/>
                <w:szCs w:val="20"/>
                <w:lang w:eastAsia="ru-RU"/>
              </w:rPr>
              <w:t>4.02.01</w:t>
            </w:r>
          </w:p>
        </w:tc>
      </w:tr>
    </w:tbl>
    <w:p w14:paraId="58480FEA" w14:textId="77777777" w:rsidR="00036EC5" w:rsidRDefault="00036EC5" w:rsidP="00036EC5">
      <w:pPr>
        <w:pStyle w:val="a6"/>
        <w:rPr>
          <w:lang w:eastAsia="ru-RU"/>
        </w:rPr>
      </w:pPr>
    </w:p>
    <w:p w14:paraId="27B76FD3" w14:textId="77777777" w:rsidR="006A7E9C" w:rsidRDefault="006A7E9C" w:rsidP="00036EC5">
      <w:pPr>
        <w:pStyle w:val="a6"/>
        <w:rPr>
          <w:lang w:eastAsia="ru-RU"/>
        </w:rPr>
      </w:pPr>
    </w:p>
    <w:p w14:paraId="4349C918" w14:textId="77777777" w:rsidR="006A7E9C" w:rsidRDefault="006A7E9C" w:rsidP="00036EC5">
      <w:pPr>
        <w:pStyle w:val="a6"/>
        <w:rPr>
          <w:lang w:eastAsia="ru-RU"/>
        </w:rPr>
      </w:pPr>
    </w:p>
    <w:p w14:paraId="00B47697" w14:textId="77777777" w:rsidR="006A7E9C" w:rsidRDefault="006A7E9C" w:rsidP="00036EC5">
      <w:pPr>
        <w:pStyle w:val="a6"/>
        <w:rPr>
          <w:lang w:eastAsia="ru-RU"/>
        </w:rPr>
      </w:pPr>
    </w:p>
    <w:p w14:paraId="5F975B39" w14:textId="77777777" w:rsidR="00F316CC" w:rsidRPr="00AB17DF" w:rsidRDefault="00F56177" w:rsidP="00AB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4"/>
          <w:lang w:eastAsia="ru-RU"/>
        </w:rPr>
      </w:pPr>
      <w:r w:rsidRPr="00F56177">
        <w:rPr>
          <w:rFonts w:eastAsia="Times New Roman" w:cs="Times New Roman"/>
          <w:b/>
          <w:szCs w:val="24"/>
          <w:lang w:eastAsia="ru-RU"/>
        </w:rPr>
        <w:t>4. Методика расчета значений планируемых показателей реализации муниципальной программы муниципального образования  «Сергиево-Посадский городской округ Московской области»</w:t>
      </w:r>
      <w:r w:rsidR="00AB17DF">
        <w:rPr>
          <w:rFonts w:eastAsia="Times New Roman" w:cs="Times New Roman"/>
          <w:b/>
          <w:szCs w:val="24"/>
          <w:lang w:eastAsia="ru-RU"/>
        </w:rPr>
        <w:t xml:space="preserve"> </w:t>
      </w:r>
      <w:r w:rsidRPr="00F56177">
        <w:rPr>
          <w:rFonts w:eastAsia="Times New Roman"/>
          <w:b/>
          <w:lang w:eastAsia="ru-RU"/>
        </w:rPr>
        <w:t>«Цифровое муниципальное образование»</w:t>
      </w:r>
    </w:p>
    <w:p w14:paraId="4C938408" w14:textId="77777777" w:rsidR="00F316CC" w:rsidRDefault="00F316CC" w:rsidP="00036EC5">
      <w:pPr>
        <w:pStyle w:val="a6"/>
        <w:rPr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237"/>
        <w:gridCol w:w="2551"/>
        <w:gridCol w:w="1985"/>
      </w:tblGrid>
      <w:tr w:rsidR="00AB17DF" w:rsidRPr="00AB17DF" w14:paraId="56298DFA" w14:textId="77777777" w:rsidTr="003137C6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714" w14:textId="77777777" w:rsidR="00AB17DF" w:rsidRPr="00AB17DF" w:rsidRDefault="00AB17DF" w:rsidP="00AB17DF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A1BF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C9F2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D2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D08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2E6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AB17DF" w:rsidRPr="00AB17DF" w14:paraId="4F1AFC9F" w14:textId="77777777" w:rsidTr="003137C6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34B" w14:textId="77777777" w:rsidR="00AB17DF" w:rsidRPr="00AB17DF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50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EDD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2AB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E4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B6B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17DF" w:rsidRPr="00AB17DF" w14:paraId="047DFFCA" w14:textId="77777777" w:rsidTr="007A582E">
        <w:trPr>
          <w:trHeight w:val="29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34CE" w14:textId="77777777" w:rsidR="00AB17DF" w:rsidRPr="00AB17DF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A2E4" w14:textId="77777777" w:rsidR="00AB17DF" w:rsidRPr="00AB17DF" w:rsidRDefault="00AB17DF" w:rsidP="009A1EDD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>амма 1</w:t>
            </w:r>
            <w:r w:rsidR="009A1EDD"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9A1EDD"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1EDD" w:rsidRPr="00AB17DF" w14:paraId="0477EF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EB4" w14:textId="77777777" w:rsidR="009A1EDD" w:rsidRPr="00AB17DF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3AE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073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E9B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3FD3097B" w14:textId="77777777" w:rsidR="009A1EDD" w:rsidRPr="00D458ED" w:rsidRDefault="009A1EDD" w:rsidP="009A1EDD">
            <w:pPr>
              <w:rPr>
                <w:sz w:val="6"/>
                <w:szCs w:val="6"/>
              </w:rPr>
            </w:pPr>
          </w:p>
          <w:p w14:paraId="1E1F7DDD" w14:textId="77777777" w:rsidR="009A1EDD" w:rsidRDefault="009A1EDD" w:rsidP="009A1ED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 – 100</w:t>
            </w:r>
          </w:p>
          <w:p w14:paraId="392C5A62" w14:textId="77777777" w:rsidR="0043448E" w:rsidRPr="00D458ED" w:rsidRDefault="0043448E" w:rsidP="009A1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– достижение 100% </w:t>
            </w:r>
            <w:r>
              <w:rPr>
                <w:color w:val="000000" w:themeColor="text1"/>
                <w:sz w:val="18"/>
                <w:szCs w:val="18"/>
              </w:rPr>
              <w:t>доли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25EF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4D7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</w:t>
            </w:r>
          </w:p>
        </w:tc>
      </w:tr>
      <w:tr w:rsidR="009A1EDD" w:rsidRPr="00AB17DF" w14:paraId="241EB43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27D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3F2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46AD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1153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30C45E26" w14:textId="77777777" w:rsidR="009A1EDD" w:rsidRPr="00D458ED" w:rsidRDefault="00023952" w:rsidP="009A1E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×100%</m:t>
              </m:r>
            </m:oMath>
            <w:r w:rsidR="009A1EDD" w:rsidRPr="00D458ED">
              <w:rPr>
                <w:sz w:val="18"/>
                <w:szCs w:val="18"/>
              </w:rPr>
              <w:t>, где</w:t>
            </w:r>
          </w:p>
          <w:p w14:paraId="785CACD4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14:paraId="165F28F2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rFonts w:hint="eastAsia"/>
                <w:sz w:val="18"/>
                <w:szCs w:val="18"/>
              </w:rPr>
              <w:t>Н</w:t>
            </w:r>
            <w:r w:rsidRPr="00D458ED">
              <w:rPr>
                <w:sz w:val="18"/>
                <w:szCs w:val="18"/>
                <w:vertAlign w:val="subscript"/>
              </w:rPr>
              <w:t>4,5</w:t>
            </w:r>
            <w:r w:rsidRPr="00D458ED">
              <w:rPr>
                <w:sz w:val="18"/>
                <w:szCs w:val="18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5BB27CFE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rFonts w:hint="eastAsia"/>
                <w:sz w:val="18"/>
                <w:szCs w:val="18"/>
              </w:rPr>
              <w:t>Нсмс</w:t>
            </w:r>
            <w:r w:rsidRPr="00D458ED">
              <w:rPr>
                <w:sz w:val="18"/>
                <w:szCs w:val="18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6971F523" w14:textId="77777777" w:rsidR="009A1EDD" w:rsidRPr="00D458ED" w:rsidRDefault="009A1EDD" w:rsidP="009A1EDD">
            <w:pPr>
              <w:rPr>
                <w:sz w:val="6"/>
                <w:szCs w:val="6"/>
              </w:rPr>
            </w:pPr>
          </w:p>
          <w:p w14:paraId="53D629E3" w14:textId="77777777" w:rsidR="009A1EDD" w:rsidRDefault="009A1EDD" w:rsidP="00D458E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 xml:space="preserve">Значение базового показателя – </w:t>
            </w:r>
            <w:r w:rsidR="00D458ED" w:rsidRPr="00D458ED">
              <w:rPr>
                <w:sz w:val="18"/>
                <w:szCs w:val="18"/>
              </w:rPr>
              <w:t>95,76</w:t>
            </w:r>
          </w:p>
          <w:p w14:paraId="5A11D210" w14:textId="77777777" w:rsidR="0043448E" w:rsidRPr="00D458ED" w:rsidRDefault="0043448E" w:rsidP="00D45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– достижение не менее 95,76% уровня </w:t>
            </w:r>
            <w:r w:rsidRPr="005D1D92">
              <w:rPr>
                <w:color w:val="000000" w:themeColor="text1"/>
                <w:sz w:val="18"/>
                <w:szCs w:val="18"/>
              </w:rPr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9F87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ИАС МКГУ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F794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Ежеквартально, ежегодно.</w:t>
            </w:r>
          </w:p>
        </w:tc>
      </w:tr>
      <w:tr w:rsidR="009A1EDD" w:rsidRPr="00AB17DF" w14:paraId="13B72F19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ED0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5C90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9B2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минута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56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3867C477" w14:textId="77777777" w:rsidR="009A1EDD" w:rsidRPr="005D1D92" w:rsidRDefault="00023952" w:rsidP="009A1EDD">
            <w:pPr>
              <w:rPr>
                <w:color w:val="000000" w:themeColor="text1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14:paraId="7FE8DBB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Т</w:t>
            </w:r>
            <w:r w:rsidRPr="005D1D92">
              <w:rPr>
                <w:i/>
                <w:color w:val="000000" w:themeColor="text1"/>
                <w:sz w:val="18"/>
                <w:szCs w:val="18"/>
              </w:rPr>
              <w:t>m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234247E3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40CC96B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03BF0716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527F7C3B" w14:textId="77777777" w:rsidR="009A1EDD" w:rsidRPr="005D1D92" w:rsidRDefault="00023952" w:rsidP="009A1EDD">
            <w:pPr>
              <w:rPr>
                <w:color w:val="000000" w:themeColor="text1"/>
                <w:sz w:val="18"/>
                <w:szCs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:</m:t>
                </m:r>
              </m:oMath>
            </m:oMathPara>
          </w:p>
          <w:p w14:paraId="7FCDC7D5" w14:textId="77777777" w:rsidR="009A1EDD" w:rsidRPr="005D1D92" w:rsidRDefault="00023952" w:rsidP="009A1EDD">
            <w:pPr>
              <w:rPr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g</m:t>
                  </m:r>
                </m:sub>
              </m:sSub>
            </m:oMath>
            <w:r w:rsidR="009A1EDD" w:rsidRPr="005D1D92">
              <w:rPr>
                <w:color w:val="000000" w:themeColor="text1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147845DF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g – количество </w:t>
            </w:r>
            <w:r w:rsidRPr="00D458ED">
              <w:rPr>
                <w:sz w:val="18"/>
                <w:szCs w:val="18"/>
              </w:rPr>
              <w:t>месяцев в отчетном периоде (квартал, год);</w:t>
            </w:r>
          </w:p>
          <w:p w14:paraId="651D297E" w14:textId="77777777" w:rsidR="009A1EDD" w:rsidRDefault="009A1EDD" w:rsidP="009A1ED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показателя– 2</w:t>
            </w:r>
          </w:p>
          <w:p w14:paraId="2ACDAA6E" w14:textId="77777777" w:rsidR="0043448E" w:rsidRDefault="0043448E" w:rsidP="0043448E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sz w:val="18"/>
                <w:szCs w:val="18"/>
              </w:rPr>
              <w:t xml:space="preserve">Результат – </w:t>
            </w:r>
            <w:r>
              <w:rPr>
                <w:color w:val="000000" w:themeColor="text1"/>
                <w:sz w:val="18"/>
              </w:rPr>
              <w:t>достижение с</w:t>
            </w:r>
            <w:r w:rsidRPr="005D1D92">
              <w:rPr>
                <w:color w:val="000000" w:themeColor="text1"/>
                <w:sz w:val="18"/>
              </w:rPr>
              <w:t>редне</w:t>
            </w:r>
            <w:r>
              <w:rPr>
                <w:color w:val="000000" w:themeColor="text1"/>
                <w:sz w:val="18"/>
              </w:rPr>
              <w:t>го</w:t>
            </w:r>
            <w:r w:rsidRPr="005D1D92">
              <w:rPr>
                <w:color w:val="000000" w:themeColor="text1"/>
                <w:sz w:val="18"/>
              </w:rPr>
              <w:t xml:space="preserve"> врем</w:t>
            </w:r>
            <w:r>
              <w:rPr>
                <w:color w:val="000000" w:themeColor="text1"/>
                <w:sz w:val="18"/>
              </w:rPr>
              <w:t>ени</w:t>
            </w:r>
            <w:r w:rsidRPr="005D1D92">
              <w:rPr>
                <w:color w:val="000000" w:themeColor="text1"/>
                <w:sz w:val="18"/>
              </w:rPr>
              <w:t xml:space="preserve"> ожидания в очереди для получения государственных (муниципальных) услуг</w:t>
            </w:r>
            <w:r>
              <w:rPr>
                <w:color w:val="000000" w:themeColor="text1"/>
                <w:sz w:val="18"/>
              </w:rPr>
              <w:t xml:space="preserve"> не более 2 минут.</w:t>
            </w:r>
          </w:p>
          <w:p w14:paraId="2F1007C4" w14:textId="77777777" w:rsidR="004C393C" w:rsidRPr="005D1D92" w:rsidRDefault="004C393C" w:rsidP="004344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0D3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АСУ «Очередь».</w:t>
            </w:r>
          </w:p>
          <w:p w14:paraId="3F20113B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F36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9A1EDD" w:rsidRPr="00AB17DF" w14:paraId="474554A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BCF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A36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6C1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B7C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A1EDD" w:rsidRPr="005D1D92" w14:paraId="60F7C577" w14:textId="77777777" w:rsidTr="00DD2B0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27ED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L</w:t>
                  </w:r>
                  <w:r w:rsidRPr="005D1D92">
                    <w:rPr>
                      <w:color w:val="000000" w:themeColor="text1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C8DCE" w14:textId="77777777" w:rsidR="009A1EDD" w:rsidRPr="005D1D92" w:rsidRDefault="009A1EDD" w:rsidP="009A1EDD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0875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7E962433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x</w:t>
                  </w:r>
                  <w:r w:rsidRPr="005D1D92">
                    <w:rPr>
                      <w:color w:val="000000" w:themeColor="text1"/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9A1EDD" w:rsidRPr="005D1D92" w14:paraId="5CE0B14C" w14:textId="77777777" w:rsidTr="00DD2B0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59B3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00D7FC" w14:textId="77777777" w:rsidR="009A1EDD" w:rsidRPr="005D1D92" w:rsidRDefault="009A1EDD" w:rsidP="009A1EDD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9B9C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2FE9397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</w:p>
          <w:p w14:paraId="6B70DFAB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L – доля заявителей, ожидающих в очереди более 11 минут, процент;</w:t>
            </w:r>
          </w:p>
          <w:p w14:paraId="64419ED3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O – количество заявителей ожидающих более 11 минут, человек;</w:t>
            </w:r>
          </w:p>
          <w:p w14:paraId="447700A9" w14:textId="77777777" w:rsidR="009A1EDD" w:rsidRDefault="009A1EDD" w:rsidP="00286F10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T – общее количество заявителей обратившихся в МФЦ в отчетном периоде, человек.</w:t>
            </w:r>
          </w:p>
          <w:p w14:paraId="24611E7A" w14:textId="77777777" w:rsidR="004C393C" w:rsidRDefault="004C393C" w:rsidP="00286F10">
            <w:pPr>
              <w:rPr>
                <w:color w:val="000000" w:themeColor="text1"/>
                <w:sz w:val="18"/>
                <w:szCs w:val="18"/>
              </w:rPr>
            </w:pPr>
          </w:p>
          <w:p w14:paraId="3CDAE1F2" w14:textId="77777777" w:rsidR="004C393C" w:rsidRPr="005D1D92" w:rsidRDefault="004C393C" w:rsidP="004C39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Результат – 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086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АСУ «Очередь».</w:t>
            </w:r>
          </w:p>
          <w:p w14:paraId="062445D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3897A4FE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8FC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A1EDD" w:rsidRPr="00AB17DF" w14:paraId="3244BA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57A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0FD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Выполнение требований комфортности и доступности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B151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E3D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A453D8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У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= (К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1376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х 0,7) + (К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РС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х 0,3), где:</w:t>
            </w:r>
          </w:p>
          <w:p w14:paraId="5D55FC78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0,7 и 0,3 – коэффициенты значимости показателя;</w:t>
            </w:r>
          </w:p>
          <w:p w14:paraId="46C369AD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1376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51B9E2C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рс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633D7FFF" w14:textId="77777777" w:rsidR="009A1EDD" w:rsidRDefault="009A1EDD" w:rsidP="00D458E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показателя–9</w:t>
            </w:r>
            <w:r w:rsidR="00D458ED" w:rsidRPr="00D458ED">
              <w:rPr>
                <w:sz w:val="18"/>
                <w:szCs w:val="18"/>
              </w:rPr>
              <w:t>8,1</w:t>
            </w:r>
          </w:p>
          <w:p w14:paraId="49645112" w14:textId="77777777" w:rsidR="004C393C" w:rsidRPr="005D1D92" w:rsidRDefault="004C393C" w:rsidP="004C39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– достижение требований комфортности и доступности не менее 98,1%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DE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02D6C79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D13" w14:textId="77777777" w:rsidR="009A1EDD" w:rsidRPr="005D1D92" w:rsidRDefault="009A1EDD" w:rsidP="00D45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</w:t>
            </w:r>
            <w:r w:rsidR="00D458ED">
              <w:rPr>
                <w:color w:val="000000" w:themeColor="text1"/>
                <w:sz w:val="18"/>
                <w:szCs w:val="18"/>
              </w:rPr>
              <w:t>,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ежегодно</w:t>
            </w:r>
          </w:p>
        </w:tc>
      </w:tr>
      <w:tr w:rsidR="00CA1A43" w:rsidRPr="00AB17DF" w14:paraId="1FD5AC2C" w14:textId="77777777" w:rsidTr="007A582E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70FF" w14:textId="77777777" w:rsidR="00CA1A43" w:rsidRPr="00C90CAE" w:rsidRDefault="00CA1A43" w:rsidP="00FD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2</w:t>
            </w:r>
            <w:r w:rsidR="00FD0E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0EEE" w:rsidRPr="00FD0EEE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="00FD0EEE" w:rsidRPr="00FD0EEE">
              <w:rPr>
                <w:rFonts w:eastAsia="Times New Roman" w:cs="Times New Roman"/>
                <w:sz w:val="20"/>
                <w:szCs w:val="20"/>
                <w:lang w:eastAsia="ru-RU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A1A43" w:rsidRPr="00AB17DF" w14:paraId="5CDF2D54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DD0A" w14:textId="77777777" w:rsidR="00CA1A43" w:rsidRPr="00C90CAE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64B" w14:textId="77777777" w:rsidR="00CA1A43" w:rsidRPr="00C90CAE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708" w14:textId="77777777" w:rsidR="00CA1A43" w:rsidRPr="00C90CAE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B4D" w14:textId="77777777" w:rsidR="00C90CAE" w:rsidRPr="002E6F71" w:rsidRDefault="00C90CAE" w:rsidP="00C90CAE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7843EA4D" w14:textId="77777777" w:rsidR="00C90CAE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14:paraId="60808A4D" w14:textId="77777777" w:rsidR="00C90CAE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требованиями нормативных правовых актов Московской области</w:t>
            </w:r>
            <w:r>
              <w:rPr>
                <w:rFonts w:eastAsia="Calibri"/>
                <w:color w:val="000000"/>
              </w:rPr>
              <w:t>;</w:t>
            </w:r>
          </w:p>
          <w:p w14:paraId="3E468F67" w14:textId="77777777" w:rsidR="00C90CAE" w:rsidRDefault="00023952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количество </w:t>
            </w:r>
            <w:r w:rsidR="00C90CAE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90CAE">
              <w:rPr>
                <w:rFonts w:eastAsia="Calibri"/>
                <w:color w:val="000000"/>
              </w:rPr>
              <w:t>;</w:t>
            </w:r>
          </w:p>
          <w:p w14:paraId="33F83DAF" w14:textId="77777777" w:rsidR="00C90CAE" w:rsidRDefault="00023952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C90CAE">
              <w:rPr>
                <w:color w:val="000000"/>
              </w:rPr>
              <w:t>, МФЦ муниципального образования Московской области</w:t>
            </w:r>
            <w:r w:rsidR="00C90CAE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5631F31" w14:textId="77777777" w:rsidR="00C90CAE" w:rsidRPr="009A1EDD" w:rsidRDefault="00023952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</w:t>
            </w:r>
            <w:r w:rsidR="00C90CAE">
              <w:rPr>
                <w:color w:val="000000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</w:t>
            </w:r>
            <w:r w:rsidR="00C90CAE" w:rsidRPr="009A1EDD">
              <w:rPr>
                <w:color w:val="000000"/>
              </w:rPr>
              <w:t>необходимыми услугами связи в том числе для оказания государственных и муниципальных услуг в</w:t>
            </w:r>
            <w:r w:rsidR="00C90CAE" w:rsidRPr="009A1EDD">
              <w:rPr>
                <w:color w:val="000000"/>
                <w:lang w:val="en-US"/>
              </w:rPr>
              <w:t> </w:t>
            </w:r>
            <w:r w:rsidR="00C90CAE" w:rsidRPr="009A1EDD">
              <w:rPr>
                <w:color w:val="000000"/>
              </w:rPr>
              <w:t>электронной форме;</w:t>
            </w:r>
          </w:p>
          <w:p w14:paraId="56B0729E" w14:textId="77777777" w:rsidR="00CA1A43" w:rsidRPr="00C90CAE" w:rsidRDefault="00023952" w:rsidP="00C9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90CAE" w:rsidRPr="009A1ED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C90CAE" w:rsidRPr="009A1EDD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CBE" w14:textId="7821F1EA" w:rsidR="00CA1A43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A97" w14:textId="6557E610" w:rsidR="00CA1A43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жеквартально, ежегодно</w:t>
            </w:r>
          </w:p>
        </w:tc>
      </w:tr>
      <w:tr w:rsidR="00205FB5" w:rsidRPr="00AB17DF" w14:paraId="5464A63B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CD9F" w14:textId="77777777" w:rsidR="00205FB5" w:rsidRPr="00C90CAE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25B" w14:textId="77777777" w:rsidR="00205FB5" w:rsidRPr="00C90CAE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1409">
              <w:rPr>
                <w:color w:val="000000"/>
                <w:sz w:val="20"/>
              </w:rPr>
              <w:t>Стоимостная доля закупаемого и (или)</w:t>
            </w:r>
            <w:r w:rsidRPr="00FD1409">
              <w:rPr>
                <w:color w:val="000000"/>
                <w:sz w:val="20"/>
                <w:lang w:val="en-US"/>
              </w:rPr>
              <w:t> </w:t>
            </w:r>
            <w:r w:rsidRPr="00FD1409">
              <w:rPr>
                <w:color w:val="000000"/>
                <w:sz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82A" w14:textId="77777777" w:rsidR="00205FB5" w:rsidRPr="00FD1409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1409">
              <w:rPr>
                <w:color w:val="000000"/>
                <w:sz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FDE2" w14:textId="77777777" w:rsidR="00FD1409" w:rsidRDefault="00FD1409" w:rsidP="00FD1409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1AEF8CCA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>где:</w:t>
            </w:r>
          </w:p>
          <w:p w14:paraId="72F8D202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 xml:space="preserve">n - </w:t>
            </w:r>
            <w:r>
              <w:rPr>
                <w:color w:val="000000"/>
              </w:rPr>
              <w:t>стоимостная доля закупаемого и (или)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>
              <w:t>;</w:t>
            </w:r>
          </w:p>
          <w:p w14:paraId="4E9D9282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>R – стоимость закупаемого и</w:t>
            </w:r>
            <w:r>
              <w:rPr>
                <w:color w:val="000000"/>
              </w:rPr>
              <w:t xml:space="preserve"> (или)</w:t>
            </w:r>
            <w: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0E0A61C4" w14:textId="77777777" w:rsidR="00205FB5" w:rsidRPr="00C90CAE" w:rsidRDefault="00FD1409" w:rsidP="00FD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5BAE">
              <w:rPr>
                <w:sz w:val="20"/>
              </w:rPr>
              <w:t>K – общая стоимость закупаемого и</w:t>
            </w:r>
            <w:r w:rsidRPr="00B75BAE">
              <w:rPr>
                <w:color w:val="000000"/>
                <w:sz w:val="20"/>
              </w:rPr>
              <w:t xml:space="preserve"> (или)</w:t>
            </w:r>
            <w:r w:rsidRPr="00B75BAE">
              <w:rPr>
                <w:sz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C31" w14:textId="05F88C1C" w:rsidR="00205FB5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249" w14:textId="0F22A22C" w:rsidR="00205FB5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7E7E187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BDD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C61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B077A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077A0">
              <w:rPr>
                <w:color w:val="000000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678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A09" w14:textId="77777777" w:rsidR="008A5B48" w:rsidRPr="001A683C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BC036D7" w14:textId="77777777" w:rsidR="008A5B48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14:paraId="68049917" w14:textId="77777777" w:rsidR="008A5B48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>
              <w:rPr>
                <w:rFonts w:eastAsia="Calibri"/>
                <w:color w:val="000000"/>
              </w:rPr>
              <w:t>;</w:t>
            </w:r>
          </w:p>
          <w:p w14:paraId="1371F009" w14:textId="77777777" w:rsidR="008A5B48" w:rsidRDefault="00023952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t xml:space="preserve">количество информационных систем, используемых </w:t>
            </w:r>
            <w:r w:rsidR="008A5B48">
              <w:rPr>
                <w:color w:val="000000"/>
              </w:rPr>
              <w:t>ОМСУ муниципального образования Московской области</w:t>
            </w:r>
            <w:r w:rsidR="008A5B48">
              <w:t>, обеспеченных средствами защиты информации соответствии с классом защиты обрабатываемой информации</w:t>
            </w:r>
            <w:r w:rsidR="008A5B48">
              <w:rPr>
                <w:rFonts w:eastAsia="Calibri"/>
                <w:color w:val="000000"/>
              </w:rPr>
              <w:t>;</w:t>
            </w:r>
          </w:p>
          <w:p w14:paraId="1512333B" w14:textId="77777777" w:rsidR="008A5B48" w:rsidRDefault="00023952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t xml:space="preserve">общее количество информационных систем, используемых </w:t>
            </w:r>
            <w:r w:rsidR="008A5B48">
              <w:rPr>
                <w:color w:val="000000"/>
              </w:rPr>
              <w:t>ОМСУ муниципального образования Московской области</w:t>
            </w:r>
            <w:r w:rsidR="008A5B48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8A5B48">
              <w:rPr>
                <w:rFonts w:eastAsia="Calibri"/>
                <w:color w:val="000000"/>
              </w:rPr>
              <w:t>;</w:t>
            </w:r>
          </w:p>
          <w:p w14:paraId="76442D7B" w14:textId="77777777" w:rsidR="008A5B48" w:rsidRPr="00B077A0" w:rsidRDefault="00023952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rPr>
                <w:rFonts w:eastAsia="Calibri"/>
              </w:rPr>
              <w:t xml:space="preserve">количество </w:t>
            </w:r>
            <w:r w:rsidR="008A5B48">
              <w:rPr>
                <w:color w:val="000000"/>
              </w:rPr>
              <w:t xml:space="preserve">персональных компьютеров, используемых на рабочих местах работников ОМСУ муниципального образования Московской </w:t>
            </w:r>
            <w:r w:rsidR="008A5B48" w:rsidRPr="00B077A0">
              <w:rPr>
                <w:color w:val="000000"/>
              </w:rPr>
              <w:t>области, обеспеченных антивирусным программным обеспечением с регулярным обновлением соответствующих баз;</w:t>
            </w:r>
          </w:p>
          <w:p w14:paraId="3091B9BA" w14:textId="77777777" w:rsidR="008A5B48" w:rsidRPr="00C90CAE" w:rsidRDefault="00023952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8A5B48" w:rsidRPr="00B077A0">
              <w:rPr>
                <w:rFonts w:eastAsia="Calibri" w:cs="Times New Roman"/>
                <w:color w:val="000000"/>
                <w:sz w:val="20"/>
                <w:szCs w:val="20"/>
              </w:rPr>
              <w:t xml:space="preserve"> – </w:t>
            </w:r>
            <w:r w:rsidR="008A5B48" w:rsidRPr="00B077A0">
              <w:rPr>
                <w:rFonts w:eastAsia="Calibri" w:cs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8A5B48" w:rsidRPr="00B077A0">
              <w:rPr>
                <w:rFonts w:cs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9BA" w14:textId="20B0DCBD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783" w14:textId="3C10FD60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5A12B9D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3B0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F93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B077A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077A0">
              <w:rPr>
                <w:color w:val="000000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A609" w14:textId="77777777" w:rsidR="008A5B48" w:rsidRDefault="008A5B48" w:rsidP="008A5B48">
            <w:pPr>
              <w:pStyle w:val="1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605" w14:textId="77777777" w:rsidR="008A5B48" w:rsidRPr="00B077A0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m:t>%</m:t>
                </m:r>
              </m:oMath>
            </m:oMathPara>
          </w:p>
          <w:p w14:paraId="0EDB73FD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>где:</w:t>
            </w:r>
          </w:p>
          <w:p w14:paraId="13FD600B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A5A4322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 xml:space="preserve">R – количество работников </w:t>
            </w:r>
            <w:r w:rsidRPr="00B077A0">
              <w:rPr>
                <w:color w:val="000000"/>
              </w:rPr>
              <w:t>ОМСУ муниципального образования Московской области</w:t>
            </w:r>
            <w:r w:rsidRPr="00B077A0">
              <w:rPr>
                <w:rFonts w:eastAsia="Calibri"/>
              </w:rPr>
              <w:t>, обеспеченных средствами электронной подписи в</w:t>
            </w:r>
            <w:r w:rsidRPr="00B077A0">
              <w:rPr>
                <w:rFonts w:eastAsia="Calibri"/>
                <w:lang w:val="en-US"/>
              </w:rPr>
              <w:t> </w:t>
            </w:r>
            <w:r w:rsidRPr="00B077A0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73CE77F1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rFonts w:eastAsia="Calibri" w:cs="Times New Roman"/>
                <w:sz w:val="20"/>
                <w:szCs w:val="20"/>
              </w:rPr>
              <w:t xml:space="preserve">K – общая потребность работников </w:t>
            </w:r>
            <w:r w:rsidRPr="00B077A0">
              <w:rPr>
                <w:rFonts w:cs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B077A0">
              <w:rPr>
                <w:rFonts w:eastAsia="Calibri" w:cs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DD9" w14:textId="3BDC5123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2D10" w14:textId="0E216F14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4AA04072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733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04D" w14:textId="77777777" w:rsidR="008A5B48" w:rsidRPr="009A1EDD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1EDD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C78" w14:textId="77777777" w:rsidR="008A5B48" w:rsidRPr="00A937DC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37D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70E9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676761E6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14:paraId="0423AAC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;</w:t>
            </w:r>
          </w:p>
          <w:p w14:paraId="675BF959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E79AFB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.</w:t>
            </w:r>
          </w:p>
          <w:p w14:paraId="2D57A86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16E50B02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 xml:space="preserve">В расчете показателя учитываются документы, отвечающие двум критериям: </w:t>
            </w:r>
          </w:p>
          <w:p w14:paraId="6BE4020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252F7AA6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2981088D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Не учитываются при расчете показателя (ни в числителе, ни в знаменателе):</w:t>
            </w:r>
          </w:p>
          <w:p w14:paraId="5631BF52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4D858C2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75F5698" w14:textId="77777777" w:rsidR="008A5B48" w:rsidRPr="00A937DC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A32" w14:textId="0D267989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3C0" w14:textId="181144C7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AB17DF" w14:paraId="16BFE750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2B23" w14:textId="77777777" w:rsidR="00A937DC" w:rsidRPr="00C90CAE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8967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3677E3ED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038" w14:textId="77777777" w:rsidR="00A937DC" w:rsidRDefault="00A937DC" w:rsidP="00A937DC">
            <w:pPr>
              <w:pStyle w:val="1"/>
              <w:widowControl w:val="0"/>
              <w:spacing w:after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00A8" w14:textId="77777777" w:rsidR="00A937DC" w:rsidRPr="001A683C" w:rsidRDefault="00A937DC" w:rsidP="00A937DC">
            <w:pPr>
              <w:pStyle w:val="1"/>
              <w:widowControl w:val="0"/>
              <w:spacing w:after="0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61DBFE7A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где:</w:t>
            </w:r>
          </w:p>
          <w:p w14:paraId="4FBE792B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93B4135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1417F3F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K</w:t>
            </w:r>
            <w:r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8BB6A6D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FEF" w14:textId="0DC672E3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2B9" w14:textId="724418BF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AB17DF" w14:paraId="35BA8E6C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550" w14:textId="77777777" w:rsidR="00A937DC" w:rsidRPr="00C90CAE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A252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89D" w14:textId="77777777" w:rsidR="00A937DC" w:rsidRPr="0076257B" w:rsidRDefault="00A937DC" w:rsidP="00A937DC">
            <w:pPr>
              <w:pStyle w:val="1"/>
              <w:widowControl w:val="0"/>
              <w:spacing w:after="0"/>
            </w:pPr>
            <w:r w:rsidRPr="0076257B"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DB0C" w14:textId="77777777" w:rsidR="00A937DC" w:rsidRPr="0076257B" w:rsidRDefault="00A937DC" w:rsidP="00A937DC">
            <w:pPr>
              <w:pStyle w:val="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C32374C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</w:rPr>
              <w:t xml:space="preserve">где: </w:t>
            </w:r>
          </w:p>
          <w:p w14:paraId="0D803395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76257B">
              <w:rPr>
                <w:rFonts w:eastAsia="Courier New"/>
                <w:color w:val="000000"/>
              </w:rPr>
              <w:t xml:space="preserve"> – </w:t>
            </w:r>
            <w:r w:rsidRPr="0076257B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6257B">
              <w:rPr>
                <w:rFonts w:eastAsia="Calibri"/>
                <w:lang w:eastAsia="en-US"/>
              </w:rPr>
              <w:t>;</w:t>
            </w:r>
          </w:p>
          <w:p w14:paraId="0A478DDC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  <w:lang w:val="en-US"/>
              </w:rPr>
              <w:t>R</w:t>
            </w:r>
            <w:r w:rsidRPr="0076257B">
              <w:rPr>
                <w:rFonts w:eastAsia="Courier New"/>
                <w:color w:val="000000"/>
              </w:rPr>
              <w:t xml:space="preserve"> – количество </w:t>
            </w:r>
            <w:r w:rsidRPr="0076257B">
              <w:rPr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619E345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76257B">
              <w:rPr>
                <w:sz w:val="21"/>
                <w:szCs w:val="21"/>
              </w:rPr>
              <w:t>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0AA" w14:textId="1F2D24D7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FAAD" w14:textId="13E90527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1E0064" w:rsidRPr="00AB17DF" w14:paraId="4999F38A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B54" w14:textId="77777777" w:rsidR="001E0064" w:rsidRPr="00C90CAE" w:rsidRDefault="001E0064" w:rsidP="001E006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40B" w14:textId="77777777" w:rsidR="001E0064" w:rsidRDefault="001E0064" w:rsidP="001E0064">
            <w:pPr>
              <w:pStyle w:val="1"/>
              <w:widowControl w:val="0"/>
              <w:spacing w:after="0"/>
              <w:jc w:val="both"/>
            </w:pPr>
            <w:r w:rsidRPr="00D523BF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CB41" w14:textId="77777777" w:rsidR="001E0064" w:rsidRDefault="001E0064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84D5" w14:textId="77777777" w:rsidR="001E0064" w:rsidRPr="001A683C" w:rsidRDefault="001E0064" w:rsidP="001E0064">
            <w:pPr>
              <w:pStyle w:val="1"/>
              <w:widowControl w:val="0"/>
              <w:spacing w:after="0"/>
              <w:jc w:val="center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C22C1E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где: </w:t>
            </w:r>
          </w:p>
          <w:p w14:paraId="3C75DC17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доля зарегистрированных сообщений, требующих устранение проблемы, по которым поступили повторные обращения от</w:t>
            </w:r>
            <w:r>
              <w:rPr>
                <w:lang w:val="en-US"/>
              </w:rPr>
              <w:t> </w:t>
            </w:r>
            <w:r>
              <w:t>заявителей</w:t>
            </w:r>
            <w:r>
              <w:rPr>
                <w:rFonts w:eastAsia="Calibri"/>
                <w:lang w:eastAsia="en-US"/>
              </w:rPr>
              <w:t>;</w:t>
            </w:r>
          </w:p>
          <w:p w14:paraId="10892D0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количество </w:t>
            </w:r>
            <w:r>
              <w:t>сообщений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ourier New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79915B1A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К – общее количество </w:t>
            </w:r>
            <w:r>
              <w:rPr>
                <w:rFonts w:eastAsia="Calibri"/>
                <w:lang w:eastAsia="en-US"/>
              </w:rPr>
              <w:t xml:space="preserve">сообщений, </w:t>
            </w:r>
            <w:r>
              <w:rPr>
                <w:rFonts w:eastAsia="Courier New"/>
                <w:color w:val="000000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46C" w14:textId="3D3DB4BA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65E" w14:textId="62D98256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1E0064" w:rsidRPr="00AB17DF" w14:paraId="5EA4A870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1BEA" w14:textId="7B391E4E" w:rsidR="001E0064" w:rsidRPr="00A94DD3" w:rsidRDefault="001E0064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F96EB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E2FB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00B" w14:textId="77777777" w:rsidR="001E0064" w:rsidRDefault="001E0064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6F50" w14:textId="77777777" w:rsidR="001E0064" w:rsidRDefault="001E0064" w:rsidP="001E0064">
            <w:pPr>
              <w:pStyle w:val="1"/>
              <w:widowControl w:val="0"/>
              <w:spacing w:after="0"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6B031751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где:</w:t>
            </w:r>
          </w:p>
          <w:p w14:paraId="70A274A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23626983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117692A5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56F" w14:textId="515A47E4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D5C" w14:textId="0F84D9F0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EF6CE8" w:rsidRPr="00AB17DF" w14:paraId="3FC6018B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A61" w14:textId="58DFEE07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D898" w14:textId="41B47337" w:rsidR="00EF6CE8" w:rsidRDefault="003137C6" w:rsidP="001E0064">
            <w:pPr>
              <w:pStyle w:val="1"/>
              <w:widowControl w:val="0"/>
              <w:spacing w:after="0"/>
              <w:jc w:val="both"/>
            </w:pPr>
            <w:r w:rsidRPr="003137C6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4B5" w14:textId="42538072" w:rsidR="00EF6CE8" w:rsidRDefault="003137C6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ED1FC5"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F097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Дну = Vну/ Vаф х 100%,</w:t>
            </w:r>
          </w:p>
          <w:p w14:paraId="3634C7C5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21E08E3C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3EBD5A14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3D6C6D9F" w14:textId="013599A5" w:rsidR="00EF6CE8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EFF" w14:textId="097D95D7" w:rsidR="00EF6CE8" w:rsidRPr="008A5B48" w:rsidRDefault="003137C6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37C6">
              <w:rPr>
                <w:rFonts w:eastAsia="Times New Roman" w:cs="Times New Roman"/>
                <w:sz w:val="20"/>
                <w:szCs w:val="20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523" w14:textId="3F198C39" w:rsidR="00EF6CE8" w:rsidRPr="008A5B48" w:rsidRDefault="003137C6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37C6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EF6CE8" w:rsidRPr="00AB17DF" w14:paraId="45B87E5C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790" w14:textId="21BB61A1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73AD" w14:textId="363988EB" w:rsidR="00EF6CE8" w:rsidRDefault="00BF44D2" w:rsidP="001E0064">
            <w:pPr>
              <w:pStyle w:val="1"/>
              <w:widowControl w:val="0"/>
              <w:spacing w:after="0"/>
              <w:jc w:val="both"/>
            </w:pPr>
            <w:r w:rsidRPr="00BF44D2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123" w14:textId="0C51335B" w:rsidR="00EF6CE8" w:rsidRDefault="00BF44D2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9D5775"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0472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r>
              <w:t xml:space="preserve">Даф = Vа /Vоб х 100%, </w:t>
            </w:r>
          </w:p>
          <w:p w14:paraId="7CD73A7D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67EBCCA3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r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5C167389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r>
              <w:t>Vа – количество архивных фондов, внесенных в общеотраслевую базу данных «Архивный фонд»;</w:t>
            </w:r>
          </w:p>
          <w:p w14:paraId="6034A4A9" w14:textId="645B454E" w:rsidR="00EF6CE8" w:rsidRDefault="00BF44D2" w:rsidP="00BF44D2">
            <w:pPr>
              <w:pStyle w:val="1"/>
              <w:widowControl w:val="0"/>
              <w:spacing w:after="0"/>
              <w:jc w:val="center"/>
            </w:pPr>
            <w:r>
              <w:t>Vоб – общее количество архивных фондов, хранящихся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308" w14:textId="5405303F" w:rsidR="00EF6CE8" w:rsidRPr="008A5B48" w:rsidRDefault="00BF44D2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95D" w14:textId="7AE35D7C" w:rsidR="00EF6CE8" w:rsidRPr="008A5B48" w:rsidRDefault="00BF44D2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F6CE8" w:rsidRPr="00AB17DF" w14:paraId="47F33909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D6A" w14:textId="2C9D2439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5DA2" w14:textId="0143F554" w:rsidR="00EF6CE8" w:rsidRDefault="001A60A5" w:rsidP="001E0064">
            <w:pPr>
              <w:pStyle w:val="1"/>
              <w:widowControl w:val="0"/>
              <w:spacing w:after="0"/>
              <w:jc w:val="both"/>
            </w:pPr>
            <w:r w:rsidRPr="001A60A5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653" w14:textId="568421D9" w:rsidR="00EF6CE8" w:rsidRDefault="001A60A5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1A60A5"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E9C1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r>
              <w:t xml:space="preserve">Дэц = Vэц / Vоб х 100%, </w:t>
            </w:r>
          </w:p>
          <w:p w14:paraId="79746315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010A11E5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r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7A5D3C01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r>
              <w:t>Vэц – общее количество документов, переведенных в электронно-цифровую форму;</w:t>
            </w:r>
          </w:p>
          <w:p w14:paraId="46203A04" w14:textId="65D3ECF2" w:rsidR="00EF6CE8" w:rsidRDefault="001A60A5" w:rsidP="001A60A5">
            <w:pPr>
              <w:pStyle w:val="1"/>
              <w:widowControl w:val="0"/>
              <w:spacing w:after="0"/>
              <w:jc w:val="center"/>
            </w:pPr>
            <w:r>
              <w:t>Vоб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974" w14:textId="15DAC6B2" w:rsidR="00EF6CE8" w:rsidRPr="008A5B48" w:rsidRDefault="001A60A5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45B" w14:textId="4C821213" w:rsidR="00EF6CE8" w:rsidRPr="008A5B48" w:rsidRDefault="001A60A5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54E0D9CF" w14:textId="77777777" w:rsidR="00A505F7" w:rsidRDefault="00A505F7" w:rsidP="000247E2">
      <w:pPr>
        <w:jc w:val="center"/>
        <w:outlineLvl w:val="0"/>
        <w:rPr>
          <w:b/>
          <w:lang w:eastAsia="ru-RU"/>
        </w:rPr>
      </w:pPr>
    </w:p>
    <w:p w14:paraId="26361C4E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04E89E94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6B184242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1CB2BFCC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66CD45F7" w14:textId="77777777" w:rsidR="00F96EBB" w:rsidRDefault="00F96EBB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b/>
          <w:lang w:eastAsia="ru-RU"/>
        </w:rPr>
        <w:t xml:space="preserve">Методика расчета значений результатов реализации </w:t>
      </w:r>
      <w:r w:rsidRPr="00036EC5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36EC5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36EC5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5C46DBA1" w14:textId="77777777" w:rsidR="00B13781" w:rsidRDefault="00B1378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662"/>
        <w:gridCol w:w="2126"/>
        <w:gridCol w:w="1985"/>
      </w:tblGrid>
      <w:tr w:rsidR="00F96EBB" w:rsidRPr="00AB17DF" w14:paraId="4FCC4D00" w14:textId="77777777" w:rsidTr="00F96EBB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2DF6" w14:textId="77777777" w:rsidR="00F96EBB" w:rsidRPr="00AB17DF" w:rsidRDefault="00F96EBB" w:rsidP="00F96EBB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2557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E89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C86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B7B4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6B4D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6EBB" w:rsidRPr="00AB17DF" w14:paraId="0D448D62" w14:textId="77777777" w:rsidTr="00F96EBB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5A5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D35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55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D49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84BB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F3C4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96EBB" w:rsidRPr="00AB17DF" w14:paraId="74AD17E8" w14:textId="77777777" w:rsidTr="00F96EBB">
        <w:trPr>
          <w:trHeight w:val="29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A0A7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50D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амма 1</w:t>
            </w:r>
            <w:r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96EBB" w:rsidRPr="00AB17DF" w14:paraId="3DD73033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045C" w14:textId="77777777" w:rsidR="00F96EBB" w:rsidRPr="0040100A" w:rsidRDefault="00F96EBB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40100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89D" w14:textId="3A37491B" w:rsidR="00F96EBB" w:rsidRPr="0040100A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rFonts w:eastAsia="Times New Roman" w:cs="Times New Roman"/>
                <w:bCs/>
                <w:sz w:val="18"/>
                <w:szCs w:val="18"/>
                <w:lang w:eastAsia="zh-CN"/>
              </w:rPr>
              <w:t>Муниципальное образование, получившее выплаты стимулирующего характера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AE" w14:textId="5BD0C95A" w:rsidR="00F96EBB" w:rsidRPr="005978C2" w:rsidRDefault="005978C2" w:rsidP="00F96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нет)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B01C" w14:textId="614EB6F5" w:rsidR="00F96EBB" w:rsidRPr="0040100A" w:rsidRDefault="0040100A" w:rsidP="005D60C6">
            <w:pPr>
              <w:spacing w:after="0" w:line="240" w:lineRule="auto"/>
              <w:ind w:firstLine="318"/>
              <w:jc w:val="both"/>
              <w:rPr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Отбор муниципального образования Московской области для предоставления субсидии из бюджета Московской области бюджету муниципально</w:t>
            </w:r>
            <w:r w:rsidR="00B13781">
              <w:rPr>
                <w:sz w:val="18"/>
                <w:szCs w:val="18"/>
              </w:rPr>
              <w:t>го</w:t>
            </w:r>
            <w:r w:rsidRPr="0040100A">
              <w:rPr>
                <w:sz w:val="18"/>
                <w:szCs w:val="18"/>
              </w:rPr>
              <w:t xml:space="preserve"> образовани</w:t>
            </w:r>
            <w:r w:rsidR="00B13781">
              <w:rPr>
                <w:sz w:val="18"/>
                <w:szCs w:val="18"/>
              </w:rPr>
              <w:t>я</w:t>
            </w:r>
            <w:r w:rsidRPr="0040100A">
              <w:rPr>
                <w:sz w:val="18"/>
                <w:szCs w:val="18"/>
              </w:rPr>
              <w:t xml:space="preserve"> Московской области на софинансирование расходов на организацию деятельности МФЦ, определяется ежегодно по результатам эффективности деятельности МФЦ за 9 месяцев текущего года, проводимой на основании Методики оценки эффективности деятельности многофункциональных центров предоставления государственных и муниципальных услуг на территории Московской области, утверждаемой Мингосуправления Московской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AAA" w14:textId="39A3F3E7" w:rsidR="00F96EBB" w:rsidRPr="0040100A" w:rsidRDefault="0040100A" w:rsidP="0040100A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Оценка эффективности функционирования МФЦ Московской области (рейтинг МФЦ)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318" w14:textId="0D33AD23" w:rsidR="00F96EBB" w:rsidRPr="0040100A" w:rsidRDefault="00C71FFB" w:rsidP="004010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1FFB">
              <w:rPr>
                <w:sz w:val="18"/>
                <w:szCs w:val="18"/>
              </w:rPr>
              <w:t>Ежегодно</w:t>
            </w:r>
          </w:p>
        </w:tc>
      </w:tr>
      <w:tr w:rsidR="00F96EBB" w:rsidRPr="00AB17DF" w14:paraId="21E7C237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DC03" w14:textId="77777777" w:rsidR="00F96EBB" w:rsidRPr="00F96EBB" w:rsidRDefault="00F96EBB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FF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1D82" w14:textId="1074C0DD" w:rsidR="00F96EBB" w:rsidRPr="0040100A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bCs/>
                <w:sz w:val="18"/>
                <w:szCs w:val="16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  <w:r w:rsidR="006A7E9C">
              <w:rPr>
                <w:bCs/>
                <w:sz w:val="18"/>
                <w:szCs w:val="16"/>
              </w:rPr>
              <w:t>, в отношении которых осуществлена техническая поддержка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378" w14:textId="17BCD4C4" w:rsidR="00F96EBB" w:rsidRPr="00F96EBB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C524" w14:textId="77777777" w:rsidR="00F96EBB" w:rsidRPr="005D60C6" w:rsidRDefault="00B13781" w:rsidP="005D60C6">
            <w:pPr>
              <w:spacing w:after="0" w:line="240" w:lineRule="auto"/>
              <w:ind w:firstLine="318"/>
              <w:jc w:val="both"/>
              <w:rPr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Отбор муниципального образования Московской области для предоставления субсидии из бюджета Московской области бюджету муниципально</w:t>
            </w:r>
            <w:r>
              <w:rPr>
                <w:sz w:val="18"/>
                <w:szCs w:val="18"/>
              </w:rPr>
              <w:t>го</w:t>
            </w:r>
            <w:r w:rsidRPr="0040100A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я</w:t>
            </w:r>
            <w:r w:rsidRPr="0040100A">
              <w:rPr>
                <w:sz w:val="18"/>
                <w:szCs w:val="18"/>
              </w:rPr>
              <w:t xml:space="preserve"> Московской области на софинансирование расходов</w:t>
            </w:r>
            <w:r>
              <w:rPr>
                <w:sz w:val="18"/>
                <w:szCs w:val="18"/>
              </w:rPr>
              <w:t xml:space="preserve"> на совершенствование системы предоставления государственных и муниципальных услуг по принципу одного окна в </w:t>
            </w:r>
            <w:r w:rsidRPr="005D60C6">
              <w:rPr>
                <w:sz w:val="18"/>
                <w:szCs w:val="18"/>
              </w:rPr>
              <w:t>МФЦ, участвующего в Подпрограмме 1, предоставля</w:t>
            </w:r>
            <w:r w:rsidR="005D60C6" w:rsidRPr="005D60C6">
              <w:rPr>
                <w:sz w:val="18"/>
                <w:szCs w:val="18"/>
              </w:rPr>
              <w:t>емой</w:t>
            </w:r>
            <w:r w:rsidRPr="005D60C6">
              <w:rPr>
                <w:sz w:val="18"/>
                <w:szCs w:val="18"/>
              </w:rPr>
              <w:t xml:space="preserve"> на техническую поддержку программно-технических комплексов для оформления паспортов гражданина РФ, удостоверяющих личность гражданина РФ за пределами территории РФ, в МФЦ</w:t>
            </w:r>
            <w:r w:rsidR="005D60C6" w:rsidRPr="005D60C6">
              <w:rPr>
                <w:sz w:val="18"/>
                <w:szCs w:val="18"/>
              </w:rPr>
              <w:t>. Критериями отбора муниципального образования Московской области для предоставления субсидии являются:</w:t>
            </w:r>
          </w:p>
          <w:p w14:paraId="2698B39E" w14:textId="77777777" w:rsidR="005D60C6" w:rsidRPr="005D60C6" w:rsidRDefault="005D60C6" w:rsidP="005D60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sz w:val="18"/>
                <w:szCs w:val="18"/>
              </w:rPr>
            </w:pPr>
            <w:r w:rsidRPr="005D60C6">
              <w:rPr>
                <w:sz w:val="18"/>
                <w:szCs w:val="18"/>
              </w:rPr>
              <w:t>Муниципальные образования, в муниципальных учреждениях МФЦ которых установлены программно-технические комплексы для оформления паспортов гражданина РФ, удостоверяющих личность гражданина РФ за пределами территории РФ;</w:t>
            </w:r>
          </w:p>
          <w:p w14:paraId="7759DAA0" w14:textId="6B71C911" w:rsidR="005D60C6" w:rsidRPr="005D60C6" w:rsidRDefault="005D60C6" w:rsidP="005D60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color w:val="FF0000"/>
                <w:sz w:val="18"/>
                <w:szCs w:val="18"/>
              </w:rPr>
            </w:pPr>
            <w:r w:rsidRPr="005D60C6">
              <w:rPr>
                <w:sz w:val="18"/>
                <w:szCs w:val="18"/>
              </w:rPr>
              <w:t>Наличие соглашения об информационном взаимодействии при предоставлении межбюджетных трансфертов из бюджета Московской области, заключенного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 бюджета Московской области между органами местного самоуправления городских округов Московской облас</w:t>
            </w:r>
            <w:r>
              <w:rPr>
                <w:sz w:val="18"/>
                <w:szCs w:val="18"/>
              </w:rPr>
              <w:t>т</w:t>
            </w:r>
            <w:r w:rsidRPr="005D60C6">
              <w:rPr>
                <w:sz w:val="18"/>
                <w:szCs w:val="18"/>
              </w:rPr>
              <w:t>и и Министерством экономики и финансов Московской области, утвержденным Министерством экономики и финансов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21FD" w14:textId="2C76E894" w:rsidR="00F96EBB" w:rsidRPr="00765FBC" w:rsidRDefault="00765FBC" w:rsidP="00F96EBB">
            <w:pPr>
              <w:jc w:val="center"/>
              <w:rPr>
                <w:sz w:val="18"/>
                <w:szCs w:val="18"/>
              </w:rPr>
            </w:pPr>
            <w:r w:rsidRPr="00765FBC">
              <w:rPr>
                <w:sz w:val="18"/>
                <w:szCs w:val="18"/>
              </w:rPr>
              <w:t>Государственная программа Московской области «Цифровое Подмосковье» на 2023-2030 годы, утверждённая постановлением правительства Московской области от 04.10.2022 № 1059/35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D0A" w14:textId="087951A8" w:rsidR="00F96EBB" w:rsidRPr="005D1D92" w:rsidRDefault="00C71FFB" w:rsidP="00F96E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F96EBB" w:rsidRPr="00AB17DF" w14:paraId="55F91A05" w14:textId="77777777" w:rsidTr="00F96EBB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D6B" w14:textId="77777777" w:rsidR="00F96EBB" w:rsidRPr="00645BBC" w:rsidRDefault="00F96EBB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 .«Развитие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96EBB" w:rsidRPr="00645BBC" w14:paraId="7F7E138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1E3D" w14:textId="0C4CC7A6" w:rsidR="00F96EBB" w:rsidRPr="00645BBC" w:rsidRDefault="00F31396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DDA1" w14:textId="28C21D8F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50AB" w14:textId="39F4CE17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581" w14:textId="52F6226F" w:rsidR="00F96EBB" w:rsidRPr="00645BBC" w:rsidRDefault="00F31396" w:rsidP="006B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Получение информации </w:t>
            </w:r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 запросам, от организаций оказывающих доступ в сеть “Интернет” для населения городского округа</w:t>
            </w:r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Анализ зоны обслуживания на территории городского округа провайдерами.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1FEF" w14:textId="4FED02C7" w:rsidR="00F96EBB" w:rsidRPr="00645BBC" w:rsidRDefault="00C269F4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Организации оказывающие доступ в сеть “Интернет” для населения городского округа.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E4E5" w14:textId="70D8A032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6582AA48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425" w14:textId="0A070E2D" w:rsidR="00F96EBB" w:rsidRPr="00645BBC" w:rsidRDefault="00645BBC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0832" w14:textId="08D28D8A" w:rsidR="00F96EBB" w:rsidRPr="00645BBC" w:rsidRDefault="00645BBC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4E50" w14:textId="621F9FFC" w:rsidR="00F96EBB" w:rsidRPr="00645BBC" w:rsidRDefault="00645BBC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BCD" w14:textId="7D883D36" w:rsidR="00F96EBB" w:rsidRPr="00645BBC" w:rsidRDefault="00645BBC" w:rsidP="00B5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Сопоставление 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полученных заявок на доступ</w:t>
            </w:r>
            <w:r w:rsidR="00B536C5" w:rsidRP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сеть “Интернет”, 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обеспечением </w:t>
            </w:r>
            <w:r w:rsidR="00B536C5" w:rsidRP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телефонной связью, иными услугами электросвязи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 структурных подразделений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FBA9" w14:textId="166FF6E4" w:rsidR="00F96EBB" w:rsidRPr="00645BBC" w:rsidRDefault="00B536C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11C" w14:textId="7816669C" w:rsidR="00F96EBB" w:rsidRPr="00645BBC" w:rsidRDefault="00B536C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2D748C2B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8790" w14:textId="564DC477" w:rsidR="00F96EBB" w:rsidRPr="00645BBC" w:rsidRDefault="00BA5E56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7F5E" w14:textId="15E59A35" w:rsidR="00F96EBB" w:rsidRPr="00645BBC" w:rsidRDefault="0093751D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751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 обеспечены компьютерным и организационным оборудованием,%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341C" w14:textId="3692F963" w:rsidR="00F96EBB" w:rsidRPr="00645BBC" w:rsidRDefault="00BA5E5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FF33" w14:textId="70BCCA38" w:rsidR="00F96EBB" w:rsidRPr="00645BBC" w:rsidRDefault="00BA5E56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о</w:t>
            </w:r>
            <w:r w:rsidRPr="00BA5E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беспечение оборудованием и по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ддержание его работоспособности, от структурных подразделений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6FE" w14:textId="7D25C82E" w:rsidR="00F96EBB" w:rsidRPr="00645BBC" w:rsidRDefault="001E5AE0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1259" w14:textId="27694B0B" w:rsidR="00F96EBB" w:rsidRPr="00645BBC" w:rsidRDefault="00BA5E5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453C6D" w:rsidRPr="00645BBC" w14:paraId="741B2F57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D0CC" w14:textId="51F406B4" w:rsidR="00453C6D" w:rsidRDefault="00453C6D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D2F" w14:textId="23CA61FF" w:rsidR="00453C6D" w:rsidRPr="0093751D" w:rsidRDefault="00453C6D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ней,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D33" w14:textId="6E529230" w:rsidR="00453C6D" w:rsidRPr="00645BBC" w:rsidRDefault="00453C6D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E885" w14:textId="4254BDF8" w:rsidR="00453C6D" w:rsidRDefault="00F65922" w:rsidP="00BB5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Сопоставление полученных заявок на обеспечение </w:t>
            </w:r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доступа к единой интегрированной мультисервисной телекоммуникационной сети Правительства Московской области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от структурных подразделений </w:t>
            </w:r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подведомственных организаций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 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0E0E" w14:textId="76E096A5" w:rsidR="00453C6D" w:rsidRDefault="00690458" w:rsidP="006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труктурны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подразделени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подведомственны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организаций 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23D4" w14:textId="57DC6AE1" w:rsidR="00453C6D" w:rsidRPr="00645BBC" w:rsidRDefault="00082B7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1228095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0B0F" w14:textId="6E6A8E39" w:rsidR="00F96EBB" w:rsidRPr="00645BBC" w:rsidRDefault="00453C6D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3C8D" w14:textId="1BD5A188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E20A" w14:textId="0AB9C7C8" w:rsidR="00F96EBB" w:rsidRPr="00645BBC" w:rsidRDefault="00686222" w:rsidP="00F96EBB">
            <w:pPr>
              <w:pStyle w:val="1"/>
              <w:widowControl w:val="0"/>
              <w:spacing w:after="0"/>
              <w:rPr>
                <w:rFonts w:eastAsia="Calibri"/>
                <w:color w:val="000000" w:themeColor="text1"/>
              </w:rPr>
            </w:pPr>
            <w:r w:rsidRPr="00686222">
              <w:rPr>
                <w:rFonts w:eastAsia="Calibri"/>
                <w:color w:val="000000" w:themeColor="text1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C81" w14:textId="2D7D9023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Исполнение 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требований информационной безопасности по защите </w:t>
            </w:r>
            <w:r w:rsidR="001E5AE0"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конфиденциальной информации и персональных данных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аттестации объектов информатизации, согласно потребностям </w:t>
            </w:r>
            <w:r w:rsidR="001E5AE0"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351" w14:textId="56F418AB" w:rsidR="00F96EBB" w:rsidRPr="00645BBC" w:rsidRDefault="001E5AE0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5E58" w14:textId="7D703706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C94687" w:rsidRPr="00645BBC" w14:paraId="5A3C8501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4C38" w14:textId="762823F9" w:rsidR="00C94687" w:rsidRPr="00645BBC" w:rsidRDefault="00FE6F57" w:rsidP="00C94687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B77D" w14:textId="5A48ACEC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программными продуктами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2AA0" w14:textId="15D67D5E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E38" w14:textId="3CB38C3A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о</w:t>
            </w:r>
            <w:r w:rsidRPr="00BA5E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беспечение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программными продуктами, от структурных подразделений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4AB4" w14:textId="698B3B6C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A5A6" w14:textId="1D737F45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E6F57" w:rsidRPr="00645BBC" w14:paraId="73B9F812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2500" w14:textId="7CF9027C" w:rsidR="00FE6F57" w:rsidRDefault="00FE6F57" w:rsidP="00C94687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E0D" w14:textId="7B2845A8" w:rsidR="00FE6F57" w:rsidRPr="00FE6F57" w:rsidRDefault="00FE6F5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45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области,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EFF" w14:textId="0AA19C03" w:rsidR="00FE6F57" w:rsidRPr="00C94687" w:rsidRDefault="00FE6F5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734C" w14:textId="06D6A46D" w:rsidR="00FE6F57" w:rsidRDefault="004B187F" w:rsidP="004B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в</w:t>
            </w:r>
            <w:r w:rsidRPr="004B187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образования Московской области от министерств и ведомств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Московской области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E919" w14:textId="50D80EF4" w:rsidR="00FE6F57" w:rsidRDefault="000A7903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Министерства и ведомства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50A8" w14:textId="6F9FA558" w:rsidR="00FE6F57" w:rsidRPr="00686222" w:rsidRDefault="0080034A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72CB959E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057A" w14:textId="1B258AEE" w:rsidR="00F96EBB" w:rsidRPr="00645BBC" w:rsidRDefault="00FE6F57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1C4B" w14:textId="7941FBDC" w:rsidR="00F96EBB" w:rsidRPr="00645BBC" w:rsidRDefault="0093751D" w:rsidP="00C30AC0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  <w:r w:rsidRPr="0093751D">
              <w:rPr>
                <w:color w:val="000000" w:themeColor="text1"/>
              </w:rPr>
              <w:t xml:space="preserve">Образовательные организации обеспечены </w:t>
            </w:r>
            <w:r w:rsidR="00C30AC0">
              <w:rPr>
                <w:color w:val="000000" w:themeColor="text1"/>
              </w:rPr>
              <w:t xml:space="preserve"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</w:t>
            </w:r>
            <w:r w:rsidRPr="0093751D">
              <w:rPr>
                <w:color w:val="000000" w:themeColor="text1"/>
              </w:rPr>
              <w:t xml:space="preserve"> (единиц)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5691" w14:textId="4F771924" w:rsidR="00F96EBB" w:rsidRPr="00645BBC" w:rsidRDefault="008F1C16" w:rsidP="0093751D">
            <w:pPr>
              <w:pStyle w:val="1"/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51D">
              <w:rPr>
                <w:color w:val="000000" w:themeColor="text1"/>
                <w:lang w:eastAsia="ru-RU"/>
              </w:rPr>
              <w:t>Ед.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036A" w14:textId="0A9A0DC0" w:rsidR="00F96EBB" w:rsidRPr="00645BBC" w:rsidRDefault="00137583" w:rsidP="00137583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Сопоставление полученных заявок на обеспечение </w:t>
            </w:r>
            <w:r w:rsidRPr="00137583">
              <w:rPr>
                <w:color w:val="000000" w:themeColor="text1"/>
              </w:rPr>
              <w:t>материально-технической базой</w:t>
            </w:r>
            <w:r w:rsidRPr="00B536C5">
              <w:rPr>
                <w:color w:val="000000" w:themeColor="text1"/>
                <w:lang w:eastAsia="ru-RU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 xml:space="preserve">от </w:t>
            </w:r>
            <w:r w:rsidRPr="00137583">
              <w:rPr>
                <w:rFonts w:eastAsia="Calibri"/>
                <w:color w:val="000000" w:themeColor="text1"/>
              </w:rPr>
              <w:t xml:space="preserve">образовательных организаций </w:t>
            </w:r>
            <w:r>
              <w:rPr>
                <w:color w:val="000000" w:themeColor="text1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E076" w14:textId="15426FEE" w:rsidR="00F96EBB" w:rsidRPr="00645BBC" w:rsidRDefault="006A610F" w:rsidP="006A6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бразовательны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85F" w14:textId="5C650D59" w:rsidR="00F96EBB" w:rsidRPr="00645BBC" w:rsidRDefault="006A610F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96EBB" w:rsidRPr="00645BBC" w14:paraId="285B147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7D4" w14:textId="26E06C61" w:rsidR="00F96EBB" w:rsidRPr="00645BBC" w:rsidRDefault="00FE6F57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79E4" w14:textId="77777777" w:rsidR="00391094" w:rsidRPr="00391094" w:rsidRDefault="00391094" w:rsidP="0039109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Cs w:val="16"/>
                <w:lang w:eastAsia="en-US"/>
              </w:rPr>
            </w:pPr>
            <w:r w:rsidRPr="00391094">
              <w:rPr>
                <w:bCs/>
                <w:color w:val="000000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7F93E301" w14:textId="7CC1F56A" w:rsidR="00F96EBB" w:rsidRPr="00645BBC" w:rsidRDefault="00F96EBB" w:rsidP="00F96EBB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96E5" w14:textId="597BBC2A" w:rsidR="00F96EBB" w:rsidRPr="00645BBC" w:rsidRDefault="0093751D" w:rsidP="0093751D">
            <w:pPr>
              <w:pStyle w:val="1"/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51D">
              <w:rPr>
                <w:color w:val="000000" w:themeColor="text1"/>
                <w:lang w:eastAsia="ru-RU"/>
              </w:rPr>
              <w:t>Ед.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BC50" w14:textId="41C75562" w:rsidR="00F96EBB" w:rsidRPr="00645BBC" w:rsidRDefault="006E540A" w:rsidP="006E540A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Обеспечение по запросам </w:t>
            </w:r>
            <w:r>
              <w:rPr>
                <w:bCs/>
                <w:color w:val="000000"/>
                <w:szCs w:val="16"/>
                <w:lang w:eastAsia="en-US"/>
              </w:rPr>
              <w:t xml:space="preserve">общеобразовательных организаций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F38B" w14:textId="62C99832" w:rsidR="00F96EBB" w:rsidRPr="00645BBC" w:rsidRDefault="006E540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бразовательны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B52" w14:textId="4109AFA9" w:rsidR="00F96EBB" w:rsidRPr="00645BBC" w:rsidRDefault="006E540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565EA" w:rsidRPr="00645BBC" w14:paraId="37AC1738" w14:textId="77777777" w:rsidTr="009E504D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6D13" w14:textId="45BE6C1A" w:rsidR="00F565EA" w:rsidRPr="00686222" w:rsidRDefault="00F565E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4 </w:t>
            </w:r>
            <w:r w:rsidRPr="00F565E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архивного дела»</w:t>
            </w:r>
          </w:p>
        </w:tc>
      </w:tr>
      <w:tr w:rsidR="004811AA" w:rsidRPr="00645BBC" w14:paraId="5E51D7ED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30FA" w14:textId="6EAC9DFE" w:rsidR="004811AA" w:rsidRPr="004811AA" w:rsidRDefault="004811AA" w:rsidP="004811AA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E2FA" w14:textId="0507027D" w:rsidR="004811AA" w:rsidRPr="004811AA" w:rsidRDefault="004811AA" w:rsidP="004811AA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  <w:r w:rsidRPr="004811AA"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69E8" w14:textId="78F728E2" w:rsidR="004811AA" w:rsidRPr="004811AA" w:rsidRDefault="004811AA" w:rsidP="004811AA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4811AA"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85B" w14:textId="3CE85E23" w:rsidR="004811AA" w:rsidRPr="004811AA" w:rsidRDefault="004811AA" w:rsidP="004811AA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4811AA">
              <w:rPr>
                <w:rFonts w:eastAsia="Calibri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EDA8" w14:textId="39703E41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  <w:szCs w:val="20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36F3" w14:textId="22111FC7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  <w:szCs w:val="20"/>
              </w:rPr>
              <w:t>ежеквартально, нарастающим итогом</w:t>
            </w:r>
          </w:p>
        </w:tc>
      </w:tr>
      <w:tr w:rsidR="004811AA" w:rsidRPr="00645BBC" w14:paraId="6B47348E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66DF" w14:textId="5C4D87AD" w:rsidR="004811AA" w:rsidRDefault="004811AA" w:rsidP="004811AA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7661">
              <w:rPr>
                <w:sz w:val="20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C8B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14:paraId="61DE6761" w14:textId="77777777" w:rsidR="004811AA" w:rsidRPr="00391094" w:rsidRDefault="004811AA" w:rsidP="004811AA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E382" w14:textId="7DA8BE4F" w:rsidR="004811AA" w:rsidRPr="0093751D" w:rsidRDefault="004811AA" w:rsidP="004811AA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9D5775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D748" w14:textId="77777777" w:rsidR="004811AA" w:rsidRPr="004811AA" w:rsidRDefault="004811AA" w:rsidP="004811AA">
            <w:pPr>
              <w:spacing w:after="120"/>
              <w:rPr>
                <w:sz w:val="20"/>
              </w:rPr>
            </w:pP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 xml:space="preserve">  = </w:t>
            </w: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>м + ∑соф, где:</w:t>
            </w:r>
          </w:p>
          <w:p w14:paraId="21E4C54B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60718372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6A94C1F3" w14:textId="7DCC84E7" w:rsidR="004811AA" w:rsidRDefault="004811AA" w:rsidP="004811AA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ED1FC5"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B4E" w14:textId="2A137F9D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sz w:val="20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7BFB" w14:textId="491380E0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</w:rPr>
              <w:t xml:space="preserve">ежеквартально, нарастающим итогом </w:t>
            </w:r>
          </w:p>
        </w:tc>
      </w:tr>
      <w:tr w:rsidR="001E4A04" w:rsidRPr="00645BBC" w14:paraId="60321CD1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0C35" w14:textId="6484ED30" w:rsidR="001E4A04" w:rsidRPr="001E4A04" w:rsidRDefault="001E4A04" w:rsidP="001E4A0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32A2" w14:textId="4EF0B71A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  <w:r w:rsidRPr="001E4A04">
              <w:t>Оцифровано архивных документов за отчетный период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417A" w14:textId="270C483B" w:rsidR="001E4A04" w:rsidRPr="001E4A04" w:rsidRDefault="00677F76" w:rsidP="001E4A04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9D5775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A9E2" w14:textId="261AE5C8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1E4A04">
              <w:t>Количество оцифрованных за отчетный период единиц хранения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F40F" w14:textId="77777777" w:rsidR="001E4A04" w:rsidRPr="001E4A04" w:rsidRDefault="001E4A04" w:rsidP="001E4A04">
            <w:pPr>
              <w:rPr>
                <w:color w:val="000000"/>
                <w:sz w:val="20"/>
                <w:szCs w:val="20"/>
              </w:rPr>
            </w:pPr>
            <w:r w:rsidRPr="001E4A04">
              <w:rPr>
                <w:color w:val="000000"/>
                <w:sz w:val="20"/>
                <w:szCs w:val="20"/>
              </w:rPr>
              <w:t>Акт сдачи-приемки работ;</w:t>
            </w:r>
          </w:p>
          <w:p w14:paraId="6EAD62C2" w14:textId="77777777" w:rsid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</w:rPr>
              <w:t xml:space="preserve"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 </w:t>
            </w:r>
          </w:p>
          <w:p w14:paraId="7A50FE4B" w14:textId="73B8CB72" w:rsidR="00453C6D" w:rsidRPr="001E4A04" w:rsidRDefault="00453C6D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701F" w14:textId="1361D91D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color w:val="000000"/>
                <w:sz w:val="20"/>
                <w:szCs w:val="20"/>
              </w:rPr>
              <w:t>ежеквартально, заполняется нарастающим итогом</w:t>
            </w:r>
          </w:p>
        </w:tc>
      </w:tr>
      <w:tr w:rsidR="001E4A04" w:rsidRPr="00645BBC" w14:paraId="5D6C48B9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2719" w14:textId="48399DB8" w:rsidR="001E4A04" w:rsidRPr="001E4A04" w:rsidRDefault="001E4A04" w:rsidP="001E4A0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7EC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4EDDD9A6" w14:textId="77777777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0FA" w14:textId="264BA1AD" w:rsidR="001E4A04" w:rsidRPr="001E4A04" w:rsidRDefault="001E4A04" w:rsidP="001E4A04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1E4A04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34A0" w14:textId="77777777" w:rsidR="001E4A04" w:rsidRPr="001E4A04" w:rsidRDefault="001E4A04" w:rsidP="001E4A04">
            <w:pPr>
              <w:spacing w:after="120"/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 xml:space="preserve">мо  = </w:t>
            </w: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>см + ∑соф, где:</w:t>
            </w:r>
          </w:p>
          <w:p w14:paraId="3D9DC29B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>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683F7E09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30737156" w14:textId="66D31548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1E4A04"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B3E7" w14:textId="4AE44838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7F95" w14:textId="32B356C0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color w:val="000000"/>
                <w:sz w:val="20"/>
                <w:szCs w:val="20"/>
              </w:rPr>
              <w:t>ежеквартально, заполняется нарастающим итогом</w:t>
            </w:r>
          </w:p>
        </w:tc>
      </w:tr>
    </w:tbl>
    <w:p w14:paraId="5110B576" w14:textId="6BF869B4" w:rsidR="00A505F7" w:rsidRPr="00645BBC" w:rsidRDefault="00A505F7" w:rsidP="00C965F0">
      <w:pPr>
        <w:outlineLvl w:val="0"/>
        <w:rPr>
          <w:rFonts w:cs="Times New Roman"/>
          <w:b/>
          <w:sz w:val="20"/>
          <w:szCs w:val="20"/>
          <w:lang w:eastAsia="ru-RU"/>
        </w:rPr>
      </w:pPr>
    </w:p>
    <w:p w14:paraId="090E52DA" w14:textId="77777777" w:rsidR="00A505F7" w:rsidRDefault="00A505F7" w:rsidP="000247E2">
      <w:pPr>
        <w:jc w:val="center"/>
        <w:outlineLvl w:val="0"/>
        <w:rPr>
          <w:b/>
          <w:lang w:eastAsia="ru-RU"/>
        </w:rPr>
      </w:pPr>
    </w:p>
    <w:p w14:paraId="15432C0F" w14:textId="77777777" w:rsidR="000247E2" w:rsidRPr="000247E2" w:rsidRDefault="001D7B98" w:rsidP="000247E2">
      <w:pPr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 xml:space="preserve">5.1. Перечень мероприятий подпрограммы </w:t>
      </w:r>
      <w:r w:rsidR="008326C3">
        <w:rPr>
          <w:b/>
          <w:lang w:eastAsia="ru-RU"/>
        </w:rPr>
        <w:t xml:space="preserve">1 </w:t>
      </w:r>
      <w:r w:rsidR="000247E2" w:rsidRPr="000247E2">
        <w:rPr>
          <w:b/>
          <w:lang w:eastAsia="ru-RU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</w:r>
    </w:p>
    <w:p w14:paraId="4CFDF6B8" w14:textId="77777777" w:rsidR="000247E2" w:rsidRPr="00BD7A76" w:rsidRDefault="000247E2" w:rsidP="000247E2">
      <w:pPr>
        <w:pStyle w:val="1"/>
        <w:shd w:val="clear" w:color="auto" w:fill="FFFFFF"/>
        <w:jc w:val="center"/>
        <w:rPr>
          <w:rFonts w:eastAsia="Calibri"/>
          <w:color w:val="auto"/>
          <w:sz w:val="2"/>
        </w:rPr>
      </w:pPr>
      <w:bookmarkStart w:id="1" w:name="_Toc355777529"/>
      <w:bookmarkEnd w:id="1"/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1"/>
        <w:gridCol w:w="3136"/>
        <w:gridCol w:w="600"/>
        <w:gridCol w:w="1054"/>
        <w:gridCol w:w="779"/>
        <w:gridCol w:w="554"/>
        <w:gridCol w:w="554"/>
        <w:gridCol w:w="763"/>
        <w:gridCol w:w="566"/>
        <w:gridCol w:w="854"/>
        <w:gridCol w:w="851"/>
        <w:gridCol w:w="1136"/>
        <w:gridCol w:w="851"/>
        <w:gridCol w:w="851"/>
        <w:gridCol w:w="1866"/>
      </w:tblGrid>
      <w:tr w:rsidR="00E0536B" w:rsidRPr="00BD7A76" w14:paraId="44785A73" w14:textId="77777777" w:rsidTr="007A582E">
        <w:trPr>
          <w:trHeight w:val="58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E52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295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BD7A76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A352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378F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60B0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Всего</w:t>
            </w:r>
            <w:r w:rsidRPr="00BD7A76">
              <w:rPr>
                <w:bCs/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23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D75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9D9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CC42CE" w:rsidRPr="00BD7A76" w14:paraId="0C71F056" w14:textId="77777777" w:rsidTr="007A582E">
        <w:trPr>
          <w:trHeight w:val="351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D64D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30B9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0081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F96E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BD04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03F2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04F2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B44B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8F2A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A01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81249FF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891D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6AB488A9" w14:textId="77777777" w:rsidTr="007A582E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BBB5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C587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BD7A76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9D6A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CF63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E7AE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21A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9984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0DCF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8229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F10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6A7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CC42CE" w:rsidRPr="00BD7A76" w14:paraId="23250FBB" w14:textId="77777777" w:rsidTr="007A582E">
        <w:trPr>
          <w:trHeight w:val="415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BACF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</w:t>
            </w:r>
          </w:p>
          <w:p w14:paraId="2E582779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F245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1F51560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EF8A8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2023-20</w:t>
            </w:r>
            <w:r>
              <w:rPr>
                <w:bCs/>
                <w:color w:val="auto"/>
                <w:sz w:val="16"/>
                <w:szCs w:val="16"/>
              </w:rPr>
              <w:t>27</w:t>
            </w:r>
          </w:p>
          <w:p w14:paraId="6C7606E4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4C12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101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CD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D97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BCD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D06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D4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8FE00" w14:textId="77777777" w:rsidR="004C393C" w:rsidRPr="00BD7A76" w:rsidRDefault="004C393C" w:rsidP="004C393C">
            <w:pPr>
              <w:jc w:val="center"/>
              <w:rPr>
                <w:bCs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CC42CE" w:rsidRPr="00BD7A76" w14:paraId="467505DF" w14:textId="77777777" w:rsidTr="007A582E">
        <w:trPr>
          <w:trHeight w:val="28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9489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5931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47735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EDE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222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7309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E894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41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CE7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A5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732A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22DA5A27" w14:textId="77777777" w:rsidTr="007A582E">
        <w:trPr>
          <w:trHeight w:val="56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F204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ABE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5D7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850C" w14:textId="161D9302" w:rsidR="004C393C" w:rsidRPr="00BD7A76" w:rsidRDefault="004C393C" w:rsidP="009C2E8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 w:rsidR="009C2E89"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CBF8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9BD3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AB82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5EC0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B6A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D4B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364F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1D87E981" w14:textId="77777777" w:rsidTr="007A582E">
        <w:trPr>
          <w:trHeight w:val="477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161E9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5F60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BF782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7A62FA09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13DF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1B5E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B85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ED17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A4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BC7F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66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658F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CC42CE" w:rsidRPr="00BD7A76" w14:paraId="04BB2F35" w14:textId="77777777" w:rsidTr="007A582E">
        <w:trPr>
          <w:trHeight w:val="539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C971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A3C8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0FE30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2958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C76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50E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4DE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D310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EA79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FBE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9096B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6A256172" w14:textId="77777777" w:rsidTr="007A582E">
        <w:trPr>
          <w:trHeight w:val="323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EB5DC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75D6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866F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152F" w14:textId="0185C946" w:rsidR="004C393C" w:rsidRPr="00BD7A76" w:rsidRDefault="005E5741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8324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6D876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B25A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011AB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2A816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71B19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7662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A582E" w:rsidRPr="00BD7A76" w14:paraId="59951E65" w14:textId="77777777" w:rsidTr="007A582E">
        <w:trPr>
          <w:trHeight w:val="180"/>
        </w:trPr>
        <w:tc>
          <w:tcPr>
            <w:tcW w:w="2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0D239" w14:textId="77777777" w:rsidR="00077DCF" w:rsidRPr="00BD7A76" w:rsidRDefault="00077DCF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DC421" w14:textId="4B5997E2" w:rsidR="00820B07" w:rsidRPr="00820B07" w:rsidRDefault="00820B07" w:rsidP="001E393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72492F1" w14:textId="28F9D7CE" w:rsidR="00077DCF" w:rsidRPr="00820B07" w:rsidRDefault="00E55AC0" w:rsidP="0093751D">
            <w:pP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Муниципальное образование, получившее выплаты стимулирующего характера </w:t>
            </w:r>
            <w:r w:rsidR="0093751D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(да-1, нет-0)</w:t>
            </w:r>
          </w:p>
        </w:tc>
        <w:tc>
          <w:tcPr>
            <w:tcW w:w="1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9DD5C" w14:textId="4279DDBA" w:rsidR="00077DCF" w:rsidRPr="00BD7A76" w:rsidRDefault="00077DCF" w:rsidP="008152A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DF52D" w14:textId="583BF705" w:rsidR="00077DCF" w:rsidRPr="00BD7A76" w:rsidRDefault="00077DCF" w:rsidP="008152A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73A89F" w14:textId="180941A2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2F1FC" w14:textId="3621ABD9" w:rsidR="00077DCF" w:rsidRPr="00CC655B" w:rsidRDefault="00BE071E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BD78" w14:textId="4B4FF540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9790A" w14:textId="2DD1BE49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434E" w14:textId="627DD1B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3FCE7" w14:textId="0FE2E8C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DD3F" w14:textId="0F08832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397DA0" w14:textId="77777777" w:rsidR="00077DCF" w:rsidRPr="00BD7A76" w:rsidRDefault="00077DCF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A582E" w:rsidRPr="00BD7A76" w14:paraId="2C1DDDF2" w14:textId="77777777" w:rsidTr="008152A2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CA8C1" w14:textId="77777777" w:rsidR="00077DCF" w:rsidRPr="00BD7A76" w:rsidRDefault="00077DCF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2B680" w14:textId="77777777" w:rsidR="00077DCF" w:rsidRDefault="00077DCF" w:rsidP="00077DCF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023CC" w14:textId="77777777" w:rsidR="00077DCF" w:rsidRDefault="00077DCF" w:rsidP="00077DC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9EDAD" w14:textId="77777777" w:rsidR="00077DCF" w:rsidRDefault="00077DCF" w:rsidP="00077DC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FD1E8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6369" w14:textId="77777777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4EDC" w14:textId="1C1232C4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26DC" w14:textId="01325988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B710" w14:textId="03A15F19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7A79" w14:textId="60C9E76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129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1FD0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5A4E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A2F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AF4CB0" w14:textId="77777777" w:rsidR="00077DCF" w:rsidRPr="00BD7A76" w:rsidRDefault="00077DCF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96EBB" w:rsidRPr="00BD7A76" w14:paraId="2E85FBA4" w14:textId="77777777" w:rsidTr="008152A2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DF269" w14:textId="77777777" w:rsidR="00F96EBB" w:rsidRPr="00BD7A76" w:rsidRDefault="00F96EBB" w:rsidP="00F96EB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7C64" w14:textId="77777777" w:rsidR="00F96EBB" w:rsidRDefault="00F96EBB" w:rsidP="00F96EBB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BE6D" w14:textId="77777777" w:rsidR="00F96EBB" w:rsidRDefault="00F96EBB" w:rsidP="00F96EB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3AFB" w14:textId="77777777" w:rsidR="00F96EBB" w:rsidRDefault="00F96EBB" w:rsidP="00F96EB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E91CB" w14:textId="7CE09F8C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8A6C" w14:textId="050A3652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E11" w14:textId="0082626B" w:rsidR="00F96EBB" w:rsidRPr="00820B0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AD55" w14:textId="01870ADA" w:rsidR="00F96EBB" w:rsidRPr="00820B0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507A" w14:textId="10707A12" w:rsidR="00F96EBB" w:rsidRPr="00820B0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DB8" w14:textId="71AD4770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F5CB" w14:textId="1F9A7FA9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4098" w14:textId="0520467F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483" w14:textId="423D3048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F65" w14:textId="40721233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BC4F" w14:textId="77777777" w:rsidR="00F96EBB" w:rsidRPr="00BD7A76" w:rsidRDefault="00F96EBB" w:rsidP="00F96EB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0B268E6A" w14:textId="77777777" w:rsidTr="007A582E">
        <w:trPr>
          <w:trHeight w:val="115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83612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F1A58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27896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2023-20</w:t>
            </w:r>
            <w:r>
              <w:rPr>
                <w:bCs/>
                <w:color w:val="auto"/>
                <w:sz w:val="16"/>
                <w:szCs w:val="16"/>
              </w:rPr>
              <w:t>27</w:t>
            </w:r>
          </w:p>
          <w:p w14:paraId="01D8EB70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CC19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E5E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3995,0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5D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D2F6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566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18AF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A85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1F4BB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CC42CE" w:rsidRPr="00BD7A76" w14:paraId="24EAFCE9" w14:textId="77777777" w:rsidTr="007A582E">
        <w:trPr>
          <w:trHeight w:val="128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423C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EDCF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6FB42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03BE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780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2970,0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C8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01CD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B1C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11C1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20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AA364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267CE145" w14:textId="77777777" w:rsidTr="007A582E">
        <w:trPr>
          <w:trHeight w:val="128"/>
        </w:trPr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85B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05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1971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CCBA" w14:textId="51C73B7B" w:rsidR="004C393C" w:rsidRPr="00BD7A76" w:rsidRDefault="005E5741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031E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1025,0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6002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D27E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F43C" w14:textId="77777777" w:rsidR="004C393C" w:rsidRDefault="004C393C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47B5" w14:textId="77777777" w:rsidR="004C393C" w:rsidRDefault="004C393C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E782" w14:textId="77777777" w:rsidR="004C393C" w:rsidRDefault="004C393C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509F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5327E0F4" w14:textId="77777777" w:rsidTr="00CC4111">
        <w:trPr>
          <w:trHeight w:val="457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AD123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E09E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6CA05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2023-20</w:t>
            </w:r>
            <w:r>
              <w:rPr>
                <w:bCs/>
                <w:color w:val="auto"/>
                <w:sz w:val="16"/>
                <w:szCs w:val="16"/>
              </w:rPr>
              <w:t>27</w:t>
            </w:r>
          </w:p>
          <w:p w14:paraId="0310D346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369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8B8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3995,0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89F99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5F44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6D66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B6A6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DAEA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3055" w14:textId="77777777" w:rsidR="00CC4111" w:rsidRPr="00BD7A76" w:rsidRDefault="00CC4111" w:rsidP="00CC411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CC4111" w:rsidRPr="00BD7A76" w14:paraId="24999D0F" w14:textId="77777777" w:rsidTr="007A582E">
        <w:trPr>
          <w:trHeight w:val="45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DD3B2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F3273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F36FF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D0F2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480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2970,0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EE25F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1155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B3E9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6CE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C969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2B369" w14:textId="77777777" w:rsidR="00CC4111" w:rsidRPr="00BD7A76" w:rsidRDefault="00CC4111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291576C5" w14:textId="77777777" w:rsidTr="00B80723">
        <w:trPr>
          <w:trHeight w:val="45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B2117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1449F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27CBA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6F60A" w14:textId="6B70A036" w:rsidR="00E55AC0" w:rsidRDefault="005E574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 xml:space="preserve">Сергиево-Посадского городского округа </w:t>
            </w:r>
          </w:p>
          <w:p w14:paraId="1407B3E1" w14:textId="77777777" w:rsidR="00F96EBB" w:rsidRPr="00BD7A76" w:rsidRDefault="00F96EBB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C7D15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1025,0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746E6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7CF34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4DC13" w14:textId="77777777" w:rsidR="00CC4111" w:rsidRDefault="00CC4111" w:rsidP="00FE3F26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AB1B" w14:textId="77777777" w:rsidR="00CC4111" w:rsidRDefault="00CC4111" w:rsidP="00FE3F26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FFB5C" w14:textId="77777777" w:rsidR="00CC4111" w:rsidRDefault="00CC4111" w:rsidP="00FE3F26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AB603" w14:textId="77777777" w:rsidR="00CC4111" w:rsidRPr="00BD7A76" w:rsidRDefault="00CC4111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3A7A447D" w14:textId="77777777" w:rsidTr="00B80723">
        <w:trPr>
          <w:trHeight w:val="180"/>
        </w:trPr>
        <w:tc>
          <w:tcPr>
            <w:tcW w:w="2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4A1DF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2C598" w14:textId="2D8ADD41" w:rsidR="00CC4111" w:rsidRPr="00077DCF" w:rsidRDefault="00E55AC0" w:rsidP="00BF1885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Количество программно-технических комплексов для оформления паспортов гражданина РФ, удостоверяющих личность гражданина РФ за пределами </w:t>
            </w:r>
            <w:r w:rsidR="00AF53A1">
              <w:rPr>
                <w:bCs/>
                <w:color w:val="auto"/>
                <w:sz w:val="16"/>
                <w:szCs w:val="16"/>
              </w:rPr>
              <w:t xml:space="preserve">    </w:t>
            </w:r>
            <w:r>
              <w:rPr>
                <w:bCs/>
                <w:color w:val="auto"/>
                <w:sz w:val="16"/>
                <w:szCs w:val="16"/>
              </w:rPr>
              <w:t>территории РФ в МФЦ</w:t>
            </w:r>
            <w:r w:rsidR="00677F76">
              <w:rPr>
                <w:bCs/>
                <w:color w:val="auto"/>
                <w:sz w:val="16"/>
                <w:szCs w:val="16"/>
              </w:rPr>
              <w:t>, в отношении которых осуществлена техническая поддержка</w:t>
            </w:r>
            <w:r>
              <w:rPr>
                <w:bCs/>
                <w:color w:val="auto"/>
                <w:sz w:val="16"/>
                <w:szCs w:val="16"/>
              </w:rPr>
              <w:t xml:space="preserve"> (единица)</w:t>
            </w:r>
          </w:p>
        </w:tc>
        <w:tc>
          <w:tcPr>
            <w:tcW w:w="1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35367" w14:textId="35D251D5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36192" w14:textId="609A281A" w:rsidR="00CC4111" w:rsidRPr="00BD7A76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2FF00" w14:textId="6C774C29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Всего 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9C33A" w14:textId="2D3BBCCD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5821" w14:textId="4B81688D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9526" w14:textId="3C04B7C6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89E43" w14:textId="1C0AF7C8" w:rsidR="00CC4111" w:rsidRPr="00E201D3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2ED5" w14:textId="6BD066C1" w:rsidR="00CC4111" w:rsidRPr="00E201D3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6D6797" w14:textId="3502F5AC" w:rsidR="00CC4111" w:rsidRPr="00E201D3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BC6E6" w14:textId="77777777" w:rsidR="00CC4111" w:rsidRPr="00BD7A76" w:rsidRDefault="00CC4111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3496E794" w14:textId="77777777" w:rsidTr="00B80723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DB034" w14:textId="77777777" w:rsidR="00CC4111" w:rsidRPr="00BD7A76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D87FF" w14:textId="77777777" w:rsidR="00CC4111" w:rsidRPr="00BD7A76" w:rsidRDefault="00CC4111" w:rsidP="00CC42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6F197" w14:textId="77777777" w:rsidR="00CC4111" w:rsidRDefault="00CC4111" w:rsidP="00CC42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114A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FC9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6BEF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F7DD" w14:textId="6A548FD8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A8B7" w14:textId="491F3F3D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1646" w14:textId="4EC9E4F8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877" w14:textId="3261E7D2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27F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871A" w14:textId="77777777" w:rsidR="00CC4111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B8C1" w14:textId="77777777" w:rsidR="00CC4111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78274" w14:textId="77777777" w:rsidR="00CC4111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7AC6" w14:textId="77777777" w:rsidR="00CC4111" w:rsidRPr="00BD7A76" w:rsidRDefault="00CC4111" w:rsidP="00CC42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55AC0" w:rsidRPr="00BD7A76" w14:paraId="680CBC32" w14:textId="77777777" w:rsidTr="00B80723">
        <w:trPr>
          <w:trHeight w:val="225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3C1C5" w14:textId="77777777" w:rsidR="00E55AC0" w:rsidRPr="00BD7A76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D89BE" w14:textId="77777777" w:rsidR="00E55AC0" w:rsidRPr="00BD7A76" w:rsidRDefault="00E55AC0" w:rsidP="00E55AC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A1C83" w14:textId="77777777" w:rsidR="00E55AC0" w:rsidRDefault="00E55AC0" w:rsidP="00E55AC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482F0" w14:textId="77777777" w:rsidR="00E55AC0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179D" w14:textId="596E2278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F9C" w14:textId="61BD5D9A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8FF4" w14:textId="4AADDD46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33AC" w14:textId="0B0E9F13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1186" w14:textId="4AF94ACF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C791" w14:textId="58B7B5CC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BDF3" w14:textId="1AC641B5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D691" w14:textId="42D37420" w:rsidR="00E55AC0" w:rsidRPr="00014548" w:rsidRDefault="00E55AC0" w:rsidP="00E55AC0">
            <w:pPr>
              <w:jc w:val="center"/>
              <w:rPr>
                <w:bCs/>
                <w:sz w:val="16"/>
                <w:szCs w:val="16"/>
              </w:rPr>
            </w:pPr>
            <w:r w:rsidRPr="007D09C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3080" w14:textId="451AD261" w:rsidR="00E55AC0" w:rsidRPr="00014548" w:rsidRDefault="00E55AC0" w:rsidP="00E55AC0">
            <w:pPr>
              <w:jc w:val="center"/>
              <w:rPr>
                <w:bCs/>
                <w:sz w:val="16"/>
                <w:szCs w:val="16"/>
              </w:rPr>
            </w:pPr>
            <w:r w:rsidRPr="007D09C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3A5E56" w14:textId="3105BC84" w:rsidR="00E55AC0" w:rsidRPr="00014548" w:rsidRDefault="00E55AC0" w:rsidP="00E55AC0">
            <w:pPr>
              <w:jc w:val="center"/>
              <w:rPr>
                <w:bCs/>
                <w:sz w:val="16"/>
                <w:szCs w:val="16"/>
              </w:rPr>
            </w:pPr>
            <w:r w:rsidRPr="007D09C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20026" w14:textId="77777777" w:rsidR="00E55AC0" w:rsidRPr="00BD7A76" w:rsidRDefault="00E55AC0" w:rsidP="00E55AC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5F394FA0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 w:val="restart"/>
            <w:shd w:val="clear" w:color="auto" w:fill="auto"/>
            <w:hideMark/>
          </w:tcPr>
          <w:p w14:paraId="377A29B3" w14:textId="77777777" w:rsidR="00CC4111" w:rsidRPr="00BD7A76" w:rsidRDefault="00CC4111" w:rsidP="00E0536B">
            <w:pPr>
              <w:ind w:left="57" w:right="57"/>
              <w:rPr>
                <w:szCs w:val="16"/>
              </w:rPr>
            </w:pPr>
            <w:r w:rsidRPr="00BD7A76">
              <w:rPr>
                <w:szCs w:val="16"/>
              </w:rPr>
              <w:t>Итого по подпрограмме</w:t>
            </w: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649E9277" w14:textId="77777777" w:rsidR="00CC4111" w:rsidRPr="00BD7A76" w:rsidRDefault="00CC4111" w:rsidP="00E0536B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shd w:val="clear" w:color="auto" w:fill="auto"/>
          </w:tcPr>
          <w:p w14:paraId="3265C249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3995,0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04DB494F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799,0</w:t>
            </w:r>
          </w:p>
        </w:tc>
        <w:tc>
          <w:tcPr>
            <w:tcW w:w="281" w:type="pct"/>
            <w:shd w:val="clear" w:color="auto" w:fill="auto"/>
          </w:tcPr>
          <w:p w14:paraId="6B98068E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75" w:type="pct"/>
            <w:shd w:val="clear" w:color="auto" w:fill="auto"/>
          </w:tcPr>
          <w:p w14:paraId="424071E4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shd w:val="clear" w:color="auto" w:fill="auto"/>
          </w:tcPr>
          <w:p w14:paraId="3D5E1EDB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5ED28808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616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B977E4" w14:textId="45FBB028" w:rsidR="00CC4111" w:rsidRPr="00BD7A76" w:rsidRDefault="00CC4111" w:rsidP="00CC4111">
            <w:pPr>
              <w:ind w:left="57" w:right="57"/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</w:tr>
      <w:tr w:rsidR="00CC4111" w:rsidRPr="00BD7A76" w14:paraId="692FD7A3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/>
            <w:shd w:val="clear" w:color="auto" w:fill="auto"/>
            <w:vAlign w:val="center"/>
            <w:hideMark/>
          </w:tcPr>
          <w:p w14:paraId="34B0993F" w14:textId="77777777" w:rsidR="00CC4111" w:rsidRPr="00BD7A76" w:rsidRDefault="00CC4111" w:rsidP="00E0536B">
            <w:pPr>
              <w:ind w:left="57" w:right="57"/>
              <w:rPr>
                <w:szCs w:val="16"/>
              </w:rPr>
            </w:pP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75F3E3D8" w14:textId="77777777" w:rsidR="00CC4111" w:rsidRPr="00BD7A76" w:rsidRDefault="00CC4111" w:rsidP="00E0536B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shd w:val="clear" w:color="auto" w:fill="auto"/>
          </w:tcPr>
          <w:p w14:paraId="2878CD22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2970,0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3D6247FA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594,0</w:t>
            </w:r>
          </w:p>
        </w:tc>
        <w:tc>
          <w:tcPr>
            <w:tcW w:w="281" w:type="pct"/>
            <w:shd w:val="clear" w:color="auto" w:fill="auto"/>
          </w:tcPr>
          <w:p w14:paraId="7E700541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75" w:type="pct"/>
            <w:shd w:val="clear" w:color="auto" w:fill="auto"/>
          </w:tcPr>
          <w:p w14:paraId="2A867ABD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shd w:val="clear" w:color="auto" w:fill="auto"/>
          </w:tcPr>
          <w:p w14:paraId="041F5C56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42260125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706C13B" w14:textId="77777777" w:rsidR="00CC4111" w:rsidRPr="00BD7A76" w:rsidRDefault="00CC4111" w:rsidP="00E0536B">
            <w:pPr>
              <w:ind w:left="57" w:right="57"/>
              <w:jc w:val="right"/>
              <w:rPr>
                <w:szCs w:val="16"/>
              </w:rPr>
            </w:pPr>
          </w:p>
        </w:tc>
      </w:tr>
      <w:tr w:rsidR="00CC4111" w:rsidRPr="00BD7A76" w14:paraId="266DFEAF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/>
            <w:shd w:val="clear" w:color="auto" w:fill="auto"/>
            <w:vAlign w:val="center"/>
            <w:hideMark/>
          </w:tcPr>
          <w:p w14:paraId="6B7074EF" w14:textId="77777777" w:rsidR="00CC4111" w:rsidRPr="00BD7A76" w:rsidRDefault="00CC4111" w:rsidP="00E0536B">
            <w:pPr>
              <w:ind w:left="57" w:right="57"/>
              <w:rPr>
                <w:szCs w:val="16"/>
              </w:rPr>
            </w:pP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5442E42B" w14:textId="74576A69" w:rsidR="00CC4111" w:rsidRPr="00BD7A76" w:rsidRDefault="005E5741" w:rsidP="00E0536B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257" w:type="pct"/>
            <w:shd w:val="clear" w:color="auto" w:fill="auto"/>
          </w:tcPr>
          <w:p w14:paraId="25381C77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1025,0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74A8C8B6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281" w:type="pct"/>
            <w:shd w:val="clear" w:color="auto" w:fill="auto"/>
          </w:tcPr>
          <w:p w14:paraId="0A28D2E6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75" w:type="pct"/>
            <w:shd w:val="clear" w:color="auto" w:fill="auto"/>
          </w:tcPr>
          <w:p w14:paraId="5B2F80DE" w14:textId="77777777" w:rsidR="00CC4111" w:rsidRDefault="00CC4111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shd w:val="clear" w:color="auto" w:fill="auto"/>
          </w:tcPr>
          <w:p w14:paraId="486FB125" w14:textId="77777777" w:rsidR="00CC4111" w:rsidRDefault="00CC4111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7FEBB2E0" w14:textId="77777777" w:rsidR="00CC4111" w:rsidRDefault="00CC4111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03A44CC" w14:textId="77777777" w:rsidR="00CC4111" w:rsidRPr="00BD7A76" w:rsidRDefault="00CC4111" w:rsidP="00E0536B">
            <w:pPr>
              <w:ind w:left="57" w:right="57"/>
              <w:jc w:val="right"/>
              <w:rPr>
                <w:szCs w:val="16"/>
              </w:rPr>
            </w:pPr>
          </w:p>
        </w:tc>
      </w:tr>
    </w:tbl>
    <w:p w14:paraId="230F6237" w14:textId="77777777" w:rsidR="000247E2" w:rsidRPr="00BD7A76" w:rsidRDefault="000247E2" w:rsidP="000247E2">
      <w:pPr>
        <w:keepNext/>
        <w:keepLines/>
        <w:jc w:val="center"/>
        <w:outlineLvl w:val="0"/>
        <w:sectPr w:rsidR="000247E2" w:rsidRPr="00BD7A76" w:rsidSect="00B022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851" w:bottom="567" w:left="851" w:header="709" w:footer="0" w:gutter="0"/>
          <w:cols w:space="720"/>
          <w:formProt w:val="0"/>
          <w:titlePg/>
          <w:docGrid w:linePitch="360" w:charSpace="8192"/>
        </w:sectPr>
      </w:pPr>
    </w:p>
    <w:p w14:paraId="1001A141" w14:textId="77777777" w:rsidR="0049534A" w:rsidRPr="00D458ED" w:rsidRDefault="0049534A" w:rsidP="00B73AC7">
      <w:pPr>
        <w:pStyle w:val="2"/>
        <w:ind w:left="759" w:hanging="578"/>
        <w:rPr>
          <w:sz w:val="24"/>
          <w:lang w:eastAsia="ru-RU"/>
        </w:rPr>
      </w:pPr>
      <w:r w:rsidRPr="00D458ED">
        <w:rPr>
          <w:sz w:val="24"/>
          <w:lang w:eastAsia="ru-RU"/>
        </w:rPr>
        <w:t>5.2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12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3992"/>
        <w:gridCol w:w="862"/>
        <w:gridCol w:w="1563"/>
        <w:gridCol w:w="1700"/>
        <w:gridCol w:w="394"/>
        <w:gridCol w:w="71"/>
        <w:gridCol w:w="9"/>
        <w:gridCol w:w="87"/>
        <w:gridCol w:w="332"/>
        <w:gridCol w:w="9"/>
        <w:gridCol w:w="56"/>
        <w:gridCol w:w="31"/>
        <w:gridCol w:w="326"/>
        <w:gridCol w:w="425"/>
        <w:gridCol w:w="437"/>
        <w:gridCol w:w="1129"/>
        <w:gridCol w:w="993"/>
        <w:gridCol w:w="993"/>
        <w:gridCol w:w="856"/>
        <w:gridCol w:w="698"/>
      </w:tblGrid>
      <w:tr w:rsidR="00200129" w:rsidRPr="00E16C5D" w14:paraId="70A8A8C1" w14:textId="77777777" w:rsidTr="009C4401">
        <w:trPr>
          <w:trHeight w:val="5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F283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5266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DF7C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5603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9340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Всего</w:t>
            </w:r>
            <w:r w:rsidRPr="00E16C5D">
              <w:rPr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198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AFC7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19B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71622" w:rsidRPr="00E16C5D" w14:paraId="2A3F0F27" w14:textId="77777777" w:rsidTr="009C4401">
        <w:trPr>
          <w:trHeight w:val="351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DEF7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5E1A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0A60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D353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F7CF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A62E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EE6F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C2E3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889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B0D8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1679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622" w:rsidRPr="00E16C5D" w14:paraId="08A6C64E" w14:textId="77777777" w:rsidTr="009C4401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3EC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2CE3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C65F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1669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8333" w14:textId="77777777" w:rsidR="00962F12" w:rsidRPr="00537D8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6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930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2239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21A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10C8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A42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1942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F71622" w:rsidRPr="00E16C5D" w14:paraId="5C536F4A" w14:textId="77777777" w:rsidTr="006A0D8C">
        <w:trPr>
          <w:trHeight w:val="296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6333" w14:textId="77777777" w:rsidR="00962F12" w:rsidRPr="00E16C5D" w:rsidRDefault="00962F12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4C3B" w14:textId="77777777" w:rsidR="00962F12" w:rsidRPr="00E16C5D" w:rsidRDefault="00962F12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Основное мероприятие </w:t>
            </w:r>
            <w:r w:rsidRPr="00E16C5D">
              <w:rPr>
                <w:rFonts w:eastAsia="Calibri"/>
                <w:bCs/>
                <w:sz w:val="16"/>
                <w:szCs w:val="16"/>
                <w:lang w:val="en-US" w:eastAsia="en-US"/>
              </w:rPr>
              <w:t>0</w:t>
            </w: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4FD2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F2B" w14:textId="77777777" w:rsidR="00962F12" w:rsidRPr="00E16C5D" w:rsidRDefault="00962F12" w:rsidP="00A379AE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C356" w14:textId="4DE9A487" w:rsidR="00962F12" w:rsidRPr="00537D8F" w:rsidRDefault="00E73B4E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73B4E">
              <w:rPr>
                <w:bCs/>
              </w:rPr>
              <w:t>93319,91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5E22" w14:textId="7DB4B141" w:rsidR="00962F12" w:rsidRPr="00761C38" w:rsidRDefault="00E73B4E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73B4E">
              <w:rPr>
                <w:bCs/>
              </w:rPr>
              <w:t>22051,11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186A" w14:textId="6226094A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18092,0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116" w14:textId="683F4CA6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F619" w14:textId="5C50E2AB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CD09" w14:textId="2614AE43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5B3" w14:textId="77777777" w:rsidR="00962F12" w:rsidRPr="00E16C5D" w:rsidRDefault="00962F12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61C38" w:rsidRPr="00E16C5D" w14:paraId="550E1FCC" w14:textId="77777777" w:rsidTr="0036468A">
        <w:trPr>
          <w:trHeight w:val="287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4CDE" w14:textId="77777777" w:rsidR="00761C38" w:rsidRPr="00E16C5D" w:rsidRDefault="00761C38" w:rsidP="00761C38">
            <w:pPr>
              <w:pStyle w:val="10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219" w14:textId="77777777" w:rsidR="00761C38" w:rsidRPr="00E16C5D" w:rsidRDefault="00761C38" w:rsidP="00761C38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C4CB" w14:textId="77777777" w:rsidR="00761C38" w:rsidRPr="00E16C5D" w:rsidRDefault="00761C38" w:rsidP="00761C38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4EF4" w14:textId="2EEF5E52" w:rsidR="00761C38" w:rsidRPr="00E16C5D" w:rsidRDefault="005E5741" w:rsidP="00761C38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AAC1" w14:textId="03EA4570" w:rsidR="00761C38" w:rsidRPr="00537D8F" w:rsidRDefault="00E73B4E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73B4E">
              <w:rPr>
                <w:bCs/>
              </w:rPr>
              <w:t>93319,91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65DD" w14:textId="320CF015" w:rsidR="00761C38" w:rsidRPr="00761C38" w:rsidRDefault="00E73B4E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73B4E">
              <w:rPr>
                <w:bCs/>
              </w:rPr>
              <w:t>22051,11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828" w14:textId="751413F0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18092,0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3B33" w14:textId="1E4DDA7F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F71C" w14:textId="2BC3FACD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B002" w14:textId="18795AF3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1778" w14:textId="77777777" w:rsidR="00761C38" w:rsidRPr="00E16C5D" w:rsidRDefault="00761C38" w:rsidP="00761C38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7B85BFAA" w14:textId="77777777" w:rsidTr="0036468A">
        <w:trPr>
          <w:trHeight w:val="92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C0B6" w14:textId="77777777" w:rsidR="00200129" w:rsidRPr="00E16C5D" w:rsidRDefault="00200129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BB34D" w14:textId="77777777" w:rsidR="00200129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589A58C1" w14:textId="77777777" w:rsidR="00200129" w:rsidRPr="00E16C5D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BBE67" w14:textId="77777777" w:rsidR="00200129" w:rsidRPr="00E16C5D" w:rsidRDefault="00200129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44A89" w14:textId="618AA5C6" w:rsidR="00200129" w:rsidRPr="00E16C5D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C50CB" w14:textId="6519CAE3" w:rsidR="00200129" w:rsidRPr="00537D8F" w:rsidRDefault="0071196B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1140,2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47296" w14:textId="77777777" w:rsidR="00200129" w:rsidRPr="00761C38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61C38">
              <w:rPr>
                <w:bCs/>
                <w:color w:val="000000"/>
              </w:rPr>
              <w:t>240,0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9B1E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227,3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79156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224,3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F5600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31BF6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224,3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47DAA" w14:textId="7F165583" w:rsidR="00200129" w:rsidRPr="00E16C5D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Финансовое управление</w:t>
            </w:r>
          </w:p>
        </w:tc>
      </w:tr>
      <w:tr w:rsidR="0036468A" w:rsidRPr="00E16C5D" w14:paraId="7D69CEE2" w14:textId="77777777" w:rsidTr="0036468A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E5F3" w14:textId="77777777" w:rsidR="0036468A" w:rsidRPr="00E16C5D" w:rsidRDefault="0036468A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782AC5" w14:textId="549EED26" w:rsidR="0036468A" w:rsidRPr="00E16C5D" w:rsidRDefault="00356EF3" w:rsidP="0078024B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356EF3">
              <w:rPr>
                <w:bCs/>
                <w:color w:val="000000"/>
                <w:sz w:val="16"/>
                <w:szCs w:val="16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  <w:r>
              <w:rPr>
                <w:bCs/>
                <w:color w:val="000000"/>
                <w:sz w:val="16"/>
                <w:szCs w:val="16"/>
              </w:rPr>
              <w:t>,%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DBEA0" w14:textId="77777777" w:rsidR="0036468A" w:rsidRPr="0078024B" w:rsidRDefault="0036468A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6F205" w14:textId="77777777" w:rsidR="0036468A" w:rsidRPr="0078024B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60E4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4D1B5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E0683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AFCD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07A4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F2F4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1BFB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65DF" w14:textId="77777777" w:rsidR="0036468A" w:rsidRPr="00E16C5D" w:rsidRDefault="0036468A" w:rsidP="0078024B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6468A" w:rsidRPr="00E16C5D" w14:paraId="733187B0" w14:textId="77777777" w:rsidTr="00DF4601">
        <w:trPr>
          <w:trHeight w:val="13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2C11D" w14:textId="77777777" w:rsidR="0036468A" w:rsidRPr="00E16C5D" w:rsidRDefault="0036468A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27700B" w14:textId="77777777" w:rsidR="0036468A" w:rsidRDefault="0036468A" w:rsidP="0078024B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22F29" w14:textId="77777777" w:rsidR="0036468A" w:rsidRDefault="0036468A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81794" w14:textId="77777777" w:rsidR="0036468A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60E2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88F6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E416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0BF8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E125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BF6D2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8C0D7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AB6D3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7167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F5176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4FBEE" w14:textId="77777777" w:rsidR="0036468A" w:rsidRPr="00E16C5D" w:rsidRDefault="0036468A" w:rsidP="0078024B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0C52BB3" w14:textId="77777777" w:rsidTr="00797CB4">
        <w:trPr>
          <w:trHeight w:val="33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6DE9" w14:textId="77777777" w:rsidR="00200129" w:rsidRPr="00E16C5D" w:rsidRDefault="00200129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70F8" w14:textId="77777777" w:rsidR="00200129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8E18" w14:textId="77777777" w:rsidR="00200129" w:rsidRDefault="00200129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0ACE" w14:textId="77777777" w:rsidR="00200129" w:rsidRDefault="002001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40DE" w14:textId="28583B95" w:rsidR="00200129" w:rsidRPr="00797CB4" w:rsidRDefault="00797CB4" w:rsidP="00A04F15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797CB4">
              <w:rPr>
                <w:rFonts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8479" w14:textId="2FDF256D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11AB" w14:textId="1EAB955A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7C67" w14:textId="378D4D80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4680" w14:textId="42E2FCFE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45020" w14:textId="19107FC8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BB3C" w14:textId="6D130E89" w:rsidR="00200129" w:rsidRPr="00A04F15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BDF1" w14:textId="1776EE0D" w:rsidR="00200129" w:rsidRPr="00A04F15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BBE3" w14:textId="6B325EE4" w:rsidR="00200129" w:rsidRPr="00A04F15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DEAF" w14:textId="75932819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DD14" w14:textId="77777777" w:rsidR="00200129" w:rsidRPr="00E16C5D" w:rsidRDefault="00200129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44EA9" w:rsidRPr="00E16C5D" w14:paraId="39025780" w14:textId="77777777" w:rsidTr="0029722A">
        <w:trPr>
          <w:trHeight w:val="933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26EC" w14:textId="6280C9AC" w:rsidR="00987BE9" w:rsidRPr="00E16C5D" w:rsidRDefault="00987BE9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243514" w14:textId="77777777" w:rsidR="00987BE9" w:rsidRPr="00E16C5D" w:rsidRDefault="00987BE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51828" w14:textId="77777777" w:rsidR="00987BE9" w:rsidRPr="00E16C5D" w:rsidRDefault="00987BE9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C92D8" w14:textId="56C20CD5" w:rsidR="00987BE9" w:rsidRPr="00E16C5D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39EA" w14:textId="3CDBD552" w:rsidR="00987BE9" w:rsidRPr="00537D8F" w:rsidRDefault="00F80FD9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F80FD9">
              <w:rPr>
                <w:bCs/>
                <w:color w:val="000000"/>
              </w:rPr>
              <w:t>76177,95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CB0DB" w14:textId="0E75F544" w:rsidR="00987BE9" w:rsidRPr="0036468A" w:rsidRDefault="0029722A" w:rsidP="0029722A">
            <w:pPr>
              <w:jc w:val="center"/>
              <w:rPr>
                <w:sz w:val="20"/>
                <w:szCs w:val="20"/>
                <w:lang w:eastAsia="zh-CN"/>
              </w:rPr>
            </w:pPr>
            <w:r w:rsidRPr="0029722A">
              <w:rPr>
                <w:sz w:val="20"/>
                <w:szCs w:val="20"/>
                <w:lang w:eastAsia="zh-CN"/>
              </w:rPr>
              <w:t>15637</w:t>
            </w:r>
            <w:r>
              <w:rPr>
                <w:sz w:val="20"/>
                <w:szCs w:val="20"/>
                <w:lang w:eastAsia="zh-CN"/>
              </w:rPr>
              <w:t>,35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99C25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15407,7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286E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15044,3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400DD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15044,3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2169F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15044,3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AA0A9" w14:textId="566DB9B7" w:rsidR="00987BE9" w:rsidRPr="00B52537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МКУ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“</w:t>
            </w:r>
            <w:r>
              <w:rPr>
                <w:bCs/>
                <w:color w:val="000000"/>
                <w:sz w:val="16"/>
                <w:szCs w:val="16"/>
              </w:rPr>
              <w:t>ХЭЦ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”</w:t>
            </w:r>
          </w:p>
        </w:tc>
      </w:tr>
      <w:tr w:rsidR="00665B4C" w:rsidRPr="00E16C5D" w14:paraId="650AC646" w14:textId="77777777" w:rsidTr="0036468A">
        <w:trPr>
          <w:trHeight w:val="17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396C1" w14:textId="77777777" w:rsidR="00987BE9" w:rsidRPr="00E16C5D" w:rsidRDefault="00987BE9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D99A8" w14:textId="77777777" w:rsidR="00C4591B" w:rsidRDefault="00356EF3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356EF3">
              <w:rPr>
                <w:bCs/>
                <w:color w:val="000000"/>
                <w:sz w:val="16"/>
                <w:szCs w:val="16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r w:rsidR="00797CB4">
              <w:rPr>
                <w:bCs/>
                <w:color w:val="000000"/>
                <w:sz w:val="16"/>
                <w:szCs w:val="16"/>
              </w:rPr>
              <w:t>, %</w:t>
            </w:r>
          </w:p>
          <w:p w14:paraId="1B1B2802" w14:textId="7112C551" w:rsidR="0026534A" w:rsidRPr="00E16C5D" w:rsidRDefault="0026534A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A898C" w14:textId="77777777" w:rsidR="00987BE9" w:rsidRPr="00987BE9" w:rsidRDefault="00987BE9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BC23D" w14:textId="77777777" w:rsidR="00987BE9" w:rsidRPr="00987BE9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53BC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42843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991CC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F176" w14:textId="77777777" w:rsidR="00987BE9" w:rsidRPr="00537D8F" w:rsidRDefault="00987BE9" w:rsidP="00A379AE">
            <w:pPr>
              <w:pStyle w:val="1"/>
              <w:widowControl w:val="0"/>
              <w:spacing w:after="0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181B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8E4A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757E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216A1" w14:textId="77777777" w:rsidR="00987BE9" w:rsidRPr="00E16C5D" w:rsidRDefault="00987BE9" w:rsidP="00987BE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4B7CBA2" w14:textId="77777777" w:rsidTr="00DF4601">
        <w:trPr>
          <w:trHeight w:val="104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55693" w14:textId="77777777" w:rsidR="00987BE9" w:rsidRPr="00E16C5D" w:rsidRDefault="00987BE9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73BDD" w14:textId="77777777" w:rsidR="00987BE9" w:rsidRDefault="00987BE9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06DCA" w14:textId="77777777" w:rsidR="00987BE9" w:rsidRPr="00987BE9" w:rsidRDefault="00987BE9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0DCC9" w14:textId="77777777" w:rsidR="00987BE9" w:rsidRPr="00987BE9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2F545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2146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3FAA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304E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E81F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EA12F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A838F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5C59C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AE882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A037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D216B" w14:textId="77777777" w:rsidR="00987BE9" w:rsidRPr="00E16C5D" w:rsidRDefault="00987BE9" w:rsidP="00987BE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135E650A" w14:textId="77777777" w:rsidTr="0026534A">
        <w:trPr>
          <w:trHeight w:val="375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BBD72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FB613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8D3D0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2B564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85AD93" w14:textId="260E175B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97C5" w14:textId="4EA6D94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69B0" w14:textId="1D60AFF6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4800" w14:textId="5C3D550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F147" w14:textId="29698B35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5235C" w14:textId="2AFB5AE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A4FD9" w14:textId="55BC575C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5FFFD" w14:textId="2D92E7B4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A63AD" w14:textId="761E01FC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ECABA" w14:textId="26F54D3A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4041B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3E2E480C" w14:textId="77777777" w:rsidTr="009E504D">
        <w:trPr>
          <w:trHeight w:val="100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2B193" w14:textId="345358EF" w:rsidR="00257236" w:rsidRPr="00E16C5D" w:rsidRDefault="00257236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1.3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7B4BDD" w14:textId="77777777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026A9F">
              <w:rPr>
                <w:bCs/>
                <w:color w:val="000000"/>
                <w:sz w:val="16"/>
                <w:szCs w:val="16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  <w:p w14:paraId="521A4BF4" w14:textId="77777777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5E0B458" w14:textId="77777777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FD32B8C" w14:textId="10E61FAC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A56DB" w14:textId="10BEE069" w:rsidR="00257236" w:rsidRPr="00E16C5D" w:rsidRDefault="00257236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2BD7D" w14:textId="74D6D2A0" w:rsidR="00257236" w:rsidRPr="00E16C5D" w:rsidRDefault="005E5741" w:rsidP="00026A9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C4B83" w14:textId="3DBACDD6" w:rsidR="00257236" w:rsidRPr="00797CB4" w:rsidRDefault="00257236" w:rsidP="00026A9F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CF1C" w14:textId="42775658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3C03" w14:textId="7738525F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2CF0" w14:textId="46BCEFA3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B1C2" w14:textId="5942140F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064A" w14:textId="5708671A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8222C" w14:textId="7868409C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3AAEF" w14:textId="52839DA7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14819" w14:textId="1E43E89C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7C68A" w14:textId="2E3F7374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885B5" w14:textId="11CF8703" w:rsidR="00257236" w:rsidRPr="00E16C5D" w:rsidRDefault="00257236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F97FF3">
              <w:rPr>
                <w:bCs/>
                <w:color w:val="000000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257236" w:rsidRPr="00E16C5D" w14:paraId="592B4470" w14:textId="77777777" w:rsidTr="00257236">
        <w:trPr>
          <w:trHeight w:val="45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AD707" w14:textId="77777777" w:rsidR="00257236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5BBA1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C2BF264" w14:textId="04FDE068" w:rsidR="00257236" w:rsidRDefault="003730CA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3730CA">
              <w:rPr>
                <w:bCs/>
                <w:color w:val="000000"/>
                <w:sz w:val="16"/>
                <w:szCs w:val="16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  <w:r>
              <w:rPr>
                <w:bCs/>
                <w:color w:val="000000"/>
                <w:sz w:val="16"/>
                <w:szCs w:val="16"/>
              </w:rPr>
              <w:t>, %</w:t>
            </w:r>
          </w:p>
          <w:p w14:paraId="1CFEDD8B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6F5806C6" w14:textId="77777777" w:rsidR="00257236" w:rsidRPr="00026A9F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D4F7" w14:textId="56A45752" w:rsidR="00257236" w:rsidRPr="00E16C5D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EC519" w14:textId="79B6CDFC" w:rsidR="00257236" w:rsidRPr="00E16C5D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20DA" w14:textId="0C1D9974" w:rsidR="00257236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 w:rsidRPr="00257236">
              <w:rPr>
                <w:szCs w:val="16"/>
              </w:rPr>
              <w:t>Всего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5440E" w14:textId="54E4AD53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257236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6C503" w14:textId="618B4E9D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257236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E4F8" w14:textId="39038A4E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F8F9" w14:textId="57DD94DF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6478" w14:textId="6AA5143D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F462" w14:textId="5A065135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6348F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02586E52" w14:textId="77777777" w:rsidTr="009E504D">
        <w:trPr>
          <w:trHeight w:val="49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CD6A1" w14:textId="77777777" w:rsidR="00257236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2B901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01F05" w14:textId="77777777" w:rsidR="00257236" w:rsidRPr="00257236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303D9" w14:textId="77777777" w:rsidR="00257236" w:rsidRP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74737" w14:textId="77777777" w:rsidR="00257236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E957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78B5" w14:textId="335BD906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AA3F" w14:textId="65A193D1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FB57" w14:textId="02B0B490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C2B40" w14:textId="500BA08C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3E66E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DBEF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12EB9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A534F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AF151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45081647" w14:textId="77777777" w:rsidTr="009E504D">
        <w:trPr>
          <w:trHeight w:val="381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CAEB" w14:textId="77777777" w:rsidR="00257236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007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D165" w14:textId="77777777" w:rsidR="00257236" w:rsidRPr="00257236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FC43" w14:textId="77777777" w:rsidR="00257236" w:rsidRP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77D2" w14:textId="4CE7909E" w:rsidR="00257236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9944" w14:textId="1808E135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A7B5" w14:textId="27B46FF8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BB13" w14:textId="50383C08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8617" w14:textId="1863EEED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0176B" w14:textId="4CD1C2C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F2F7A" w14:textId="262A2D7A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D195C" w14:textId="3B1F6B5A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2C78D" w14:textId="3F6620DB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E19A2" w14:textId="4C073E23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122E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622" w:rsidRPr="00E16C5D" w14:paraId="606CDA4A" w14:textId="77777777" w:rsidTr="0036468A">
        <w:trPr>
          <w:trHeight w:val="85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FA325" w14:textId="360BE131" w:rsidR="00711857" w:rsidRPr="00E16C5D" w:rsidRDefault="00711857" w:rsidP="0026534A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="0026534A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5A6C4" w14:textId="77777777" w:rsidR="00711857" w:rsidRDefault="00711857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  <w:p w14:paraId="22FB8AF1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70DFBF2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E8735D3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0428C15D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A8EBADE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BE9E726" w14:textId="69ECDE44" w:rsidR="00C90F41" w:rsidRP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551ED" w14:textId="77777777" w:rsidR="00711857" w:rsidRPr="00E16C5D" w:rsidRDefault="00711857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4E8FC" w14:textId="7670723F" w:rsidR="00711857" w:rsidRPr="00E16C5D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D700" w14:textId="5935E468" w:rsidR="00711857" w:rsidRPr="00537D8F" w:rsidRDefault="00D70B76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D70B76">
              <w:rPr>
                <w:bCs/>
                <w:color w:val="000000"/>
              </w:rPr>
              <w:t>16001,76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6F178" w14:textId="3C6AFD32" w:rsidR="00711857" w:rsidRPr="0051683D" w:rsidRDefault="0029722A" w:rsidP="00D70B7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617</w:t>
            </w:r>
            <w:r w:rsidR="00D70B76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,7</w:t>
            </w:r>
            <w:r w:rsidR="00D70B76">
              <w:rPr>
                <w:bCs/>
                <w:color w:val="000000"/>
              </w:rPr>
              <w:t>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A5398" w14:textId="77777777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E79B" w14:textId="77777777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2E2AD" w14:textId="77777777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ED7A0" w14:textId="40A3A553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2C142" w14:textId="19E22759" w:rsidR="00711857" w:rsidRPr="00E16C5D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</w:t>
            </w:r>
          </w:p>
        </w:tc>
      </w:tr>
      <w:tr w:rsidR="00200129" w:rsidRPr="00E16C5D" w14:paraId="70442820" w14:textId="77777777" w:rsidTr="0036468A">
        <w:trPr>
          <w:trHeight w:val="20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3681" w14:textId="77777777" w:rsidR="00711857" w:rsidRPr="00E16C5D" w:rsidRDefault="00711857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D9843" w14:textId="6AA553D6" w:rsidR="00711857" w:rsidRDefault="00F059CF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CC1B0F">
              <w:rPr>
                <w:bCs/>
                <w:sz w:val="16"/>
                <w:szCs w:val="16"/>
              </w:rPr>
              <w:t>ОМСУ муниципального образования Московской области</w:t>
            </w:r>
            <w:r>
              <w:rPr>
                <w:bCs/>
                <w:sz w:val="16"/>
                <w:szCs w:val="16"/>
              </w:rPr>
              <w:t xml:space="preserve"> обеспечены компьютерным и организационным оборудованием</w:t>
            </w:r>
            <w:r w:rsidR="00797CB4">
              <w:rPr>
                <w:bCs/>
                <w:sz w:val="16"/>
                <w:szCs w:val="16"/>
              </w:rPr>
              <w:t>,%</w:t>
            </w:r>
          </w:p>
          <w:p w14:paraId="517726BE" w14:textId="77777777" w:rsidR="00711857" w:rsidRPr="00E16C5D" w:rsidRDefault="00711857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63025" w14:textId="77777777" w:rsidR="00711857" w:rsidRPr="00E16C5D" w:rsidRDefault="00F059CF" w:rsidP="00F059C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1F593" w14:textId="77777777" w:rsidR="00711857" w:rsidRPr="00E16C5D" w:rsidRDefault="00F059CF" w:rsidP="00F059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E517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F7148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9AD65" w14:textId="77777777" w:rsidR="00711857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7DADFE83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ED7D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9EA9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B9D2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9403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F386A" w14:textId="77777777" w:rsidR="00711857" w:rsidRPr="00E16C5D" w:rsidRDefault="00711857" w:rsidP="0071185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725FC953" w14:textId="77777777" w:rsidTr="00DF4601">
        <w:trPr>
          <w:trHeight w:val="12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449DE" w14:textId="77777777" w:rsidR="00711857" w:rsidRPr="00E16C5D" w:rsidRDefault="00711857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26F09" w14:textId="77777777" w:rsidR="00711857" w:rsidRDefault="00711857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A9E9E" w14:textId="77777777" w:rsidR="00711857" w:rsidRPr="00E16C5D" w:rsidRDefault="00711857" w:rsidP="0071185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3BE8E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23F66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28F6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769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360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4A02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B0A49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6915F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3D748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6C2F8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26775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7B24B" w14:textId="77777777" w:rsidR="00711857" w:rsidRPr="00E16C5D" w:rsidRDefault="00711857" w:rsidP="0071185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236DF45A" w14:textId="77777777" w:rsidTr="00797CB4">
        <w:trPr>
          <w:trHeight w:val="47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B6C70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E51F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A755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5640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9E29" w14:textId="3AF9BD85" w:rsidR="00797CB4" w:rsidRPr="00537D8F" w:rsidRDefault="00797CB4" w:rsidP="00797CB4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3441" w14:textId="0560DC2C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85A6" w14:textId="2E793301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DCB0" w14:textId="61082E4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C4B" w14:textId="096FF4D1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29DE" w14:textId="1FFC596B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DD5A" w14:textId="0CEFB67D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85E8" w14:textId="096B0A3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08AD" w14:textId="52000E5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7DD6" w14:textId="0B2A7A90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3BED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C5F0F" w:rsidRPr="00E16C5D" w14:paraId="1FBABFA7" w14:textId="77777777" w:rsidTr="00761C38">
        <w:trPr>
          <w:trHeight w:val="381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DF166" w14:textId="77777777" w:rsidR="003C5F0F" w:rsidRPr="00E16C5D" w:rsidRDefault="003C5F0F" w:rsidP="006A0D8C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295D2" w14:textId="77777777" w:rsidR="003C5F0F" w:rsidRPr="00E16C5D" w:rsidRDefault="003C5F0F" w:rsidP="006A0D8C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16C5D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E16C5D">
              <w:rPr>
                <w:bCs/>
                <w:color w:val="000000"/>
                <w:sz w:val="16"/>
                <w:szCs w:val="16"/>
              </w:rPr>
              <w:t>2. Информационная безопасность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A62DF" w14:textId="77777777" w:rsidR="003C5F0F" w:rsidRPr="00E16C5D" w:rsidRDefault="003C5F0F" w:rsidP="006A0D8C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F4993" w14:textId="77777777" w:rsidR="003C5F0F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  <w:p w14:paraId="7C2FC6B8" w14:textId="08201260" w:rsidR="003C5F0F" w:rsidRPr="00E16C5D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8C82" w14:textId="4B9355F5" w:rsidR="003C5F0F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64740" w14:textId="47F5362A" w:rsidR="003C5F0F" w:rsidRPr="00E16C5D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80491" w14:textId="682405EF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40FDC" w14:textId="49048122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406A" w14:textId="4CDAD0FD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10603" w14:textId="0190595F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08353" w14:textId="56CDEA47" w:rsidR="003C5F0F" w:rsidRPr="00B52537" w:rsidRDefault="00B52537" w:rsidP="006A0D8C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МКУ </w:t>
            </w:r>
            <w:r w:rsidRPr="00B52537">
              <w:rPr>
                <w:bCs/>
                <w:color w:val="000000"/>
                <w:sz w:val="16"/>
                <w:szCs w:val="16"/>
              </w:rPr>
              <w:t>“</w:t>
            </w:r>
            <w:r>
              <w:rPr>
                <w:bCs/>
                <w:color w:val="000000"/>
                <w:sz w:val="16"/>
                <w:szCs w:val="16"/>
              </w:rPr>
              <w:t>ХЭЦ</w:t>
            </w:r>
            <w:r w:rsidRPr="00B52537">
              <w:rPr>
                <w:bCs/>
                <w:color w:val="000000"/>
                <w:sz w:val="16"/>
                <w:szCs w:val="16"/>
              </w:rPr>
              <w:t>”</w:t>
            </w:r>
            <w:r>
              <w:rPr>
                <w:bCs/>
                <w:color w:val="000000"/>
                <w:sz w:val="16"/>
                <w:szCs w:val="16"/>
              </w:rPr>
              <w:t xml:space="preserve"> и отдел сетевых технологий</w:t>
            </w:r>
          </w:p>
        </w:tc>
      </w:tr>
      <w:tr w:rsidR="003C5F0F" w:rsidRPr="00E16C5D" w14:paraId="4DBED2EF" w14:textId="77777777" w:rsidTr="003C5F0F">
        <w:trPr>
          <w:trHeight w:val="648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DE97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488F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599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9056" w14:textId="542F389B" w:rsidR="003C5F0F" w:rsidRDefault="005E5741" w:rsidP="003C5F0F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04FE" w14:textId="3DA1DBF0" w:rsidR="003C5F0F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53E44" w14:textId="51DB4AFC" w:rsidR="003C5F0F" w:rsidRPr="00B413A5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2A72D" w14:textId="64D87D70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0F1D" w14:textId="60512500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493FF" w14:textId="24055FBF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E438E" w14:textId="7D36E7B1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4E9E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3E3DB72" w14:textId="77777777" w:rsidTr="0036468A">
        <w:trPr>
          <w:trHeight w:val="339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71B7E" w14:textId="77777777" w:rsidR="002D5CD3" w:rsidRPr="00E16C5D" w:rsidRDefault="002D5CD3" w:rsidP="0036383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2.1.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CA655" w14:textId="0B0B3B6D" w:rsidR="002D5CD3" w:rsidRPr="00E16C5D" w:rsidRDefault="002D5CD3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5D0DD" w14:textId="77777777" w:rsidR="002D5CD3" w:rsidRPr="00E16C5D" w:rsidRDefault="002D5CD3" w:rsidP="0036383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A7ACA" w14:textId="116B0A24" w:rsidR="002D5CD3" w:rsidRPr="00E16C5D" w:rsidRDefault="005E5741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55C50" w14:textId="6960A589" w:rsidR="002D5CD3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36D76" w14:textId="77777777" w:rsidR="002D5CD3" w:rsidRPr="00B413A5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2035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F7103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F5F2D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30816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D317" w14:textId="2288C41D" w:rsidR="002D5CD3" w:rsidRPr="00E16C5D" w:rsidRDefault="00B52537" w:rsidP="0036383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B413A5" w:rsidRPr="00E16C5D" w14:paraId="48F2BB4D" w14:textId="77777777" w:rsidTr="00761C38">
        <w:trPr>
          <w:trHeight w:val="38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66B56" w14:textId="77777777" w:rsidR="00B413A5" w:rsidRPr="00E16C5D" w:rsidRDefault="00B413A5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085F1" w14:textId="297B4E8E" w:rsidR="00B413A5" w:rsidRPr="00E16C5D" w:rsidRDefault="00B413A5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8A25A8">
              <w:rPr>
                <w:rFonts w:eastAsia="Calibri"/>
                <w:bCs/>
                <w:sz w:val="16"/>
                <w:szCs w:val="16"/>
                <w:lang w:eastAsia="en-US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  <w:r w:rsidR="00797CB4">
              <w:rPr>
                <w:rFonts w:eastAsia="Calibri"/>
                <w:bCs/>
                <w:sz w:val="16"/>
                <w:szCs w:val="16"/>
                <w:lang w:eastAsia="en-US"/>
              </w:rPr>
              <w:t>, 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F3985" w14:textId="77777777" w:rsidR="00B413A5" w:rsidRPr="00372604" w:rsidRDefault="00B413A5" w:rsidP="0037260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5FAC" w14:textId="77777777" w:rsidR="00B413A5" w:rsidRPr="00372604" w:rsidRDefault="00B413A5" w:rsidP="003726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1C17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79558" w14:textId="77777777" w:rsidR="00B413A5" w:rsidRPr="00E16C5D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91587" w14:textId="77777777" w:rsidR="00B413A5" w:rsidRPr="00363839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63839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2DFBBD9A" w14:textId="77777777" w:rsidR="00B413A5" w:rsidRPr="00E16C5D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63839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8374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D00F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9DE6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6136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63A98" w14:textId="77777777" w:rsidR="00B413A5" w:rsidRPr="00E16C5D" w:rsidRDefault="00B413A5" w:rsidP="002D5CD3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505F7" w:rsidRPr="00E16C5D" w14:paraId="508FB2EC" w14:textId="77777777" w:rsidTr="00DF4601">
        <w:trPr>
          <w:trHeight w:val="513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849F9" w14:textId="77777777" w:rsidR="00A505F7" w:rsidRPr="00E16C5D" w:rsidRDefault="00A505F7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A967F" w14:textId="77777777" w:rsidR="00A505F7" w:rsidRDefault="00A505F7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C5318" w14:textId="77777777" w:rsidR="00A505F7" w:rsidRPr="00E16C5D" w:rsidRDefault="00A505F7" w:rsidP="002D5CD3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61BE" w14:textId="77777777" w:rsidR="00A505F7" w:rsidRPr="00E16C5D" w:rsidRDefault="00A505F7" w:rsidP="002D5CD3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4F8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E941C" w14:textId="77777777" w:rsidR="00A505F7" w:rsidRPr="00E16C5D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B183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E967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BCBA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D2121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EF0A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CCE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936F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F90B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AEE2A" w14:textId="77777777" w:rsidR="00A505F7" w:rsidRPr="00E16C5D" w:rsidRDefault="00A505F7" w:rsidP="002D5CD3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5689AF94" w14:textId="77777777" w:rsidTr="00A94DD3">
        <w:trPr>
          <w:trHeight w:val="73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8B503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0B76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5967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38C59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1A8E" w14:textId="04E445B3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ACD3" w14:textId="323CE28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0295" w14:textId="350529C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BF21" w14:textId="5FA1ACF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4D3F" w14:textId="39A9878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6582E" w14:textId="0EC198C4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C4F0" w14:textId="249B7824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F810" w14:textId="3232581D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6597" w14:textId="3B426B2B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B4A" w14:textId="30BBA15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99A9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C5F0F" w:rsidRPr="00E16C5D" w14:paraId="115DC5C4" w14:textId="77777777" w:rsidTr="00761C38">
        <w:trPr>
          <w:trHeight w:val="115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980E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4260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bCs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4F4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1BC" w14:textId="77777777" w:rsidR="003C5F0F" w:rsidRPr="00E16C5D" w:rsidRDefault="003C5F0F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9B1" w14:textId="5BB32DBB" w:rsidR="003C5F0F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096147">
              <w:rPr>
                <w:bCs/>
                <w:color w:val="000000"/>
              </w:rPr>
              <w:t>6081,</w:t>
            </w:r>
            <w:r w:rsidR="000C58E6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707AE" w14:textId="38DCA13D" w:rsidR="003C5F0F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096147">
              <w:rPr>
                <w:bCs/>
                <w:color w:val="000000"/>
              </w:rPr>
              <w:t>3154,</w:t>
            </w:r>
            <w:r w:rsidR="000C58E6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8C21" w14:textId="382BFA5C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2B9BB" w14:textId="0A305C04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C42EF" w14:textId="7C46A897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07204" w14:textId="3DBEB054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B6DC" w14:textId="43BFD0E3" w:rsidR="003C5F0F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</w:t>
            </w:r>
            <w:r>
              <w:rPr>
                <w:bCs/>
                <w:color w:val="000000"/>
                <w:sz w:val="16"/>
                <w:szCs w:val="16"/>
              </w:rPr>
              <w:t xml:space="preserve">, Финансовое управление, управление образования </w:t>
            </w:r>
            <w:r w:rsidRPr="00B52537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C5F0F" w:rsidRPr="00E16C5D" w14:paraId="37A1446B" w14:textId="77777777" w:rsidTr="00761C38">
        <w:trPr>
          <w:trHeight w:val="128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B5FF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EC44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8C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6783" w14:textId="682B76D7" w:rsidR="003C5F0F" w:rsidRPr="00E16C5D" w:rsidRDefault="005E5741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D86B" w14:textId="7421BFF6" w:rsidR="003C5F0F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096147">
              <w:rPr>
                <w:bCs/>
                <w:color w:val="000000"/>
              </w:rPr>
              <w:t>6081,</w:t>
            </w:r>
            <w:r w:rsidR="000C58E6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53D0" w14:textId="7CB55107" w:rsidR="003C5F0F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096147">
              <w:rPr>
                <w:bCs/>
                <w:color w:val="000000"/>
              </w:rPr>
              <w:t>3154,</w:t>
            </w:r>
            <w:r w:rsidR="000C58E6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055B0" w14:textId="723E8BC0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15FB" w14:textId="648426AE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C1E3D" w14:textId="3CCCCAA3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1051E" w14:textId="1786987F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2C97" w14:textId="77777777" w:rsidR="003C5F0F" w:rsidRPr="00E16C5D" w:rsidRDefault="003C5F0F" w:rsidP="003C5F0F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6B5C95F1" w14:textId="77777777" w:rsidTr="0036468A">
        <w:trPr>
          <w:trHeight w:val="85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931E" w14:textId="29830B3F" w:rsidR="00D72A00" w:rsidRPr="00E16C5D" w:rsidRDefault="00D72A00" w:rsidP="00363839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AB300" w14:textId="77777777" w:rsidR="00D72A00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Мероприятие </w:t>
            </w:r>
            <w:r w:rsidRPr="00E16C5D">
              <w:rPr>
                <w:rFonts w:eastAsia="Calibri"/>
                <w:bCs/>
                <w:sz w:val="16"/>
                <w:szCs w:val="16"/>
                <w:lang w:val="en-US" w:eastAsia="en-US"/>
              </w:rPr>
              <w:t>03.0</w:t>
            </w: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1. Обеспечение программными продуктами</w:t>
            </w:r>
          </w:p>
          <w:p w14:paraId="1C31DD52" w14:textId="77777777" w:rsidR="00D72A00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0D1FF8DA" w14:textId="77777777" w:rsidR="00E9228F" w:rsidRDefault="00E9228F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293CF9D6" w14:textId="77777777" w:rsidR="00E9228F" w:rsidRDefault="00E9228F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0044FDB" w14:textId="77777777" w:rsidR="00D72A00" w:rsidRPr="00E16C5D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85FD3" w14:textId="77777777" w:rsidR="00D72A00" w:rsidRPr="00E16C5D" w:rsidRDefault="00D72A00" w:rsidP="0036383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0DE45" w14:textId="1A810CF8" w:rsidR="00D72A00" w:rsidRPr="00E16C5D" w:rsidRDefault="005E5741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D4E3" w14:textId="10412F77" w:rsidR="00D72A00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096147">
              <w:rPr>
                <w:bCs/>
                <w:color w:val="000000"/>
              </w:rPr>
              <w:t>6081,</w:t>
            </w:r>
            <w:r w:rsidR="000C58E6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2C2F2" w14:textId="0E597A6B" w:rsidR="00D72A00" w:rsidRPr="000C58E6" w:rsidRDefault="00096147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096147">
              <w:rPr>
                <w:bCs/>
                <w:color w:val="000000"/>
              </w:rPr>
              <w:t>3154,</w:t>
            </w:r>
            <w:r w:rsidR="000C58E6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DA221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1B6D6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00A7B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EE93F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70A8D" w14:textId="0F8BA92F" w:rsidR="00D72A00" w:rsidRPr="00E16C5D" w:rsidRDefault="00B52537" w:rsidP="0036383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200129" w:rsidRPr="00E16C5D" w14:paraId="17A33421" w14:textId="77777777" w:rsidTr="0036468A">
        <w:trPr>
          <w:trHeight w:val="20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12CC5" w14:textId="77777777" w:rsidR="00D72A00" w:rsidRPr="00E16C5D" w:rsidRDefault="00D72A00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87699" w14:textId="63F3AAD2" w:rsidR="00D72A00" w:rsidRPr="00326E8D" w:rsidRDefault="00665B4C" w:rsidP="00326E8D">
            <w:pPr>
              <w:rPr>
                <w:rFonts w:eastAsia="Calibri" w:cs="Times New Roman"/>
                <w:bCs/>
                <w:color w:val="00000A"/>
                <w:sz w:val="16"/>
                <w:szCs w:val="16"/>
              </w:rPr>
            </w:pPr>
            <w:r w:rsidRPr="00665B4C">
              <w:rPr>
                <w:rFonts w:eastAsia="Calibri" w:cs="Times New Roman"/>
                <w:bCs/>
                <w:color w:val="00000A"/>
                <w:sz w:val="16"/>
                <w:szCs w:val="16"/>
              </w:rPr>
              <w:t>Обеспечение программными продуктами</w:t>
            </w:r>
            <w:r w:rsidR="00356EF3">
              <w:rPr>
                <w:rFonts w:eastAsia="Calibri" w:cs="Times New Roman"/>
                <w:bCs/>
                <w:color w:val="00000A"/>
                <w:sz w:val="16"/>
                <w:szCs w:val="16"/>
              </w:rPr>
              <w:t>,</w:t>
            </w:r>
            <w:r w:rsidR="00C43D85">
              <w:rPr>
                <w:rFonts w:eastAsia="Calibri" w:cs="Times New Roman"/>
                <w:bCs/>
                <w:color w:val="00000A"/>
                <w:sz w:val="16"/>
                <w:szCs w:val="16"/>
              </w:rPr>
              <w:t xml:space="preserve"> </w:t>
            </w:r>
            <w:r w:rsidR="00356EF3">
              <w:rPr>
                <w:rFonts w:eastAsia="Calibri" w:cs="Times New Roman"/>
                <w:bCs/>
                <w:color w:val="00000A"/>
                <w:sz w:val="16"/>
                <w:szCs w:val="16"/>
              </w:rPr>
              <w:t>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A98E9" w14:textId="77777777" w:rsidR="00D72A00" w:rsidRPr="00D336E4" w:rsidRDefault="00D336E4" w:rsidP="00D336E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E782" w14:textId="77777777" w:rsidR="00D72A00" w:rsidRPr="00D336E4" w:rsidRDefault="00D336E4" w:rsidP="00D336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16EE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A84DA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75140" w14:textId="77777777" w:rsidR="00D72A00" w:rsidRPr="00D72A00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72A00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0C84C49E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72A00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95FF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451B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051C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D703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1A614" w14:textId="77777777" w:rsidR="00D72A00" w:rsidRDefault="00D72A00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4CDD3BA2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5E45A51E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30DC65FD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2A47981C" w14:textId="77777777" w:rsidR="00326E8D" w:rsidRPr="00E16C5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484BD31C" w14:textId="77777777" w:rsidTr="00DF4601">
        <w:trPr>
          <w:trHeight w:val="103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3942D" w14:textId="77777777" w:rsidR="00D72A00" w:rsidRPr="00E16C5D" w:rsidRDefault="00D72A00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87968" w14:textId="77777777" w:rsidR="00D72A00" w:rsidRDefault="00D72A00" w:rsidP="00D72A00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7CBF" w14:textId="77777777" w:rsidR="00D72A00" w:rsidRPr="00E16C5D" w:rsidRDefault="00D72A00" w:rsidP="00D72A00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C8FCA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52182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BFE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5254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0828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9D62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6A94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28F87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8E6C4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9B3EF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8C3A6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7963" w14:textId="77777777" w:rsidR="00D72A00" w:rsidRPr="00E16C5D" w:rsidRDefault="00D72A00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04F15" w:rsidRPr="00E16C5D" w14:paraId="0B28224B" w14:textId="77777777" w:rsidTr="00326E8D">
        <w:trPr>
          <w:trHeight w:val="493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EB4A9" w14:textId="77777777" w:rsidR="00A04F15" w:rsidRPr="00E16C5D" w:rsidRDefault="00A04F15" w:rsidP="00A04F1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588EB" w14:textId="77777777" w:rsidR="00A04F15" w:rsidRDefault="00A04F15" w:rsidP="00A04F1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26AD3" w14:textId="77777777" w:rsidR="00A04F15" w:rsidRPr="00E16C5D" w:rsidRDefault="00A04F15" w:rsidP="00A04F1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8F71E" w14:textId="77777777" w:rsidR="00A04F15" w:rsidRPr="00E16C5D" w:rsidRDefault="00A04F15" w:rsidP="00A04F15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2B43" w14:textId="0D363141" w:rsidR="00A04F15" w:rsidRPr="00537D8F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A2B9" w14:textId="36B135CC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6F0" w14:textId="3AC3C778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A5F7" w14:textId="2EDEDC04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A0DE" w14:textId="656E2932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179A" w14:textId="07214B92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83633" w14:textId="44ED0C2F" w:rsidR="00A04F15" w:rsidRPr="00537D8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438C4" w14:textId="76FD3C8B" w:rsidR="00A04F15" w:rsidRPr="00537D8F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82CF" w14:textId="1F01A7B2" w:rsidR="00A04F15" w:rsidRPr="00537D8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0FD3E" w14:textId="7B39EA1B" w:rsidR="00A04F15" w:rsidRPr="00537D8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FF648" w14:textId="77777777" w:rsidR="00A04F15" w:rsidRPr="00E16C5D" w:rsidRDefault="00A04F15" w:rsidP="00A04F15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26E8D" w:rsidRPr="00E16C5D" w14:paraId="495926B8" w14:textId="77777777" w:rsidTr="009E504D">
        <w:trPr>
          <w:trHeight w:val="51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326FE" w14:textId="1AE531A2" w:rsidR="00326E8D" w:rsidRPr="00E16C5D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3.2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BB26C" w14:textId="0CEAEAD2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26E8D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88C08" w14:textId="545AF867" w:rsidR="00326E8D" w:rsidRPr="00326E8D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26E8D">
              <w:rPr>
                <w:sz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114F4" w14:textId="6EEB68CD" w:rsidR="00326E8D" w:rsidRPr="00326E8D" w:rsidRDefault="005E5741" w:rsidP="005E5741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DACD5" w14:textId="77D71A4C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3934" w14:textId="1218C5A1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40DA" w14:textId="5B627A3E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D78C" w14:textId="6BF884AC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BC00" w14:textId="3806A6C2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910EE" w14:textId="72382615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B7EDB" w14:textId="6F19EA03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E9644" w14:textId="503374FE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7682D" w14:textId="611C1082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4460A" w14:textId="0CB23C12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FB03E" w14:textId="46BE108E" w:rsidR="00326E8D" w:rsidRPr="00E16C5D" w:rsidRDefault="003911F2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3911F2">
              <w:rPr>
                <w:bCs/>
                <w:color w:val="000000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326E8D" w:rsidRPr="00E16C5D" w14:paraId="1610C7BD" w14:textId="77777777" w:rsidTr="00326E8D">
        <w:trPr>
          <w:trHeight w:val="25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04E3" w14:textId="77777777" w:rsidR="00326E8D" w:rsidRPr="00E16C5D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A55EC" w14:textId="4D3D00BF" w:rsidR="00326E8D" w:rsidRDefault="003911F2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911F2">
              <w:rPr>
                <w:rFonts w:eastAsia="Calibri"/>
                <w:bCs/>
                <w:sz w:val="16"/>
                <w:szCs w:val="16"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, %</w:t>
            </w:r>
          </w:p>
          <w:p w14:paraId="2E8F0757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0196ED2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2ABD3C71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38C47FD6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77A77CC9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22D4" w14:textId="52B7D357" w:rsidR="00326E8D" w:rsidRPr="00E16C5D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150456"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409EF" w14:textId="71339BFA" w:rsidR="00326E8D" w:rsidRPr="00E16C5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150456"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1DD3" w14:textId="19B2076F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ACED8" w14:textId="3D468BF8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CF6AD" w14:textId="77777777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 w:rsidRPr="00326E8D">
              <w:rPr>
                <w:sz w:val="16"/>
              </w:rPr>
              <w:t>В том числе по</w:t>
            </w:r>
          </w:p>
          <w:p w14:paraId="40D18320" w14:textId="2D303612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326E8D">
              <w:rPr>
                <w:sz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31F9" w14:textId="4062ECA2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0502" w14:textId="2E1CE7DB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F89E" w14:textId="25F790B4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8589" w14:textId="2577228F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3C532" w14:textId="77777777" w:rsidR="00326E8D" w:rsidRPr="00E16C5D" w:rsidRDefault="00326E8D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26E8D" w:rsidRPr="00E16C5D" w14:paraId="33C80F61" w14:textId="77777777" w:rsidTr="00326E8D">
        <w:trPr>
          <w:trHeight w:val="39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6C96F" w14:textId="77777777" w:rsidR="00326E8D" w:rsidRPr="00E16C5D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A5BDA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27A56" w14:textId="77777777" w:rsidR="00326E8D" w:rsidRPr="00E16C5D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BFB4D" w14:textId="77777777" w:rsidR="00326E8D" w:rsidRPr="00E16C5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48C72" w14:textId="77777777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23A" w14:textId="77777777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397A" w14:textId="553A060D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F86E" w14:textId="2E06F458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5826" w14:textId="5BD8A2B8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46885" w14:textId="20E74303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A916D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9FE00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24C6D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A9FFA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8245F" w14:textId="77777777" w:rsidR="00326E8D" w:rsidRPr="00E16C5D" w:rsidRDefault="00326E8D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911F2" w:rsidRPr="00E16C5D" w14:paraId="1102468E" w14:textId="77777777" w:rsidTr="00326E8D">
        <w:trPr>
          <w:trHeight w:val="40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96546" w14:textId="77777777" w:rsidR="003911F2" w:rsidRPr="00E16C5D" w:rsidRDefault="003911F2" w:rsidP="003911F2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0DF7" w14:textId="77777777" w:rsidR="003911F2" w:rsidRDefault="003911F2" w:rsidP="003911F2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86E8" w14:textId="77777777" w:rsidR="003911F2" w:rsidRPr="00E16C5D" w:rsidRDefault="003911F2" w:rsidP="003911F2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6BBE" w14:textId="77777777" w:rsidR="003911F2" w:rsidRPr="00E16C5D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1C6F" w14:textId="170DB72E" w:rsidR="003911F2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A1F2" w14:textId="04392147" w:rsidR="003911F2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8FA9" w14:textId="1EBE51CC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42EE" w14:textId="0654D103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5397" w14:textId="7EE301A7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0AB5D" w14:textId="65C37241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CAA7" w14:textId="16031AEE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4787" w14:textId="102CE4D8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DE3C" w14:textId="2553F7C8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759F" w14:textId="215567CF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15BA" w14:textId="77777777" w:rsidR="003911F2" w:rsidRPr="00E16C5D" w:rsidRDefault="003911F2" w:rsidP="003911F2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3B864F25" w14:textId="77777777" w:rsidTr="00761C38">
        <w:trPr>
          <w:trHeight w:val="54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1B4A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B1DB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  <w:p w14:paraId="187A25C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109246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6C76C92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B9D0A5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32A345DD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3CBBEBFA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058B49C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F88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A59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5F48" w14:textId="1490514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12259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3D2C" w14:textId="1377D96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B01B" w14:textId="77DD2DC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409,00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BDAB" w14:textId="7B32C6F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3C5C" w14:textId="4202A0A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7D32" w14:textId="67ACFE4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6F6" w14:textId="509142B5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E16C5D" w14:paraId="2B27D5C2" w14:textId="77777777" w:rsidTr="002064F0">
        <w:trPr>
          <w:trHeight w:val="368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05A0" w14:textId="77777777" w:rsidR="00B52537" w:rsidRPr="00E16C5D" w:rsidRDefault="00B52537" w:rsidP="00B52537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9407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C6A2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F284" w14:textId="6E044BE9" w:rsidR="00B52537" w:rsidRPr="00E16C5D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9E9A" w14:textId="2C5B2FED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3141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BF6" w14:textId="29BA9F5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0D1" w14:textId="777FCB6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105,00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3176" w14:textId="7CAA5553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460C" w14:textId="5200C7A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0D75" w14:textId="6B08747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05D8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3772C188" w14:textId="77777777" w:rsidTr="002064F0">
        <w:trPr>
          <w:trHeight w:val="391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465A" w14:textId="77777777" w:rsidR="00B52537" w:rsidRPr="00E16C5D" w:rsidRDefault="00B52537" w:rsidP="00B52537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B120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0EEF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DFC3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vertAlign w:val="superscript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F5E8" w14:textId="443FB52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9118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CB7" w14:textId="2EC2578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701" w14:textId="70A41D2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304,00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81C4" w14:textId="62FFFFF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316" w14:textId="1129677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B62C" w14:textId="6B6FB9B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6BC9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4F9C9625" w14:textId="77777777" w:rsidTr="002064F0">
        <w:trPr>
          <w:trHeight w:val="23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74B22" w14:textId="09208E4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3131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Мероприятие E4.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04</w:t>
            </w: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. 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078DF67A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6C355958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55B1798E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EB4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7B5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A609" w14:textId="6BD0A00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556D" w14:textId="46E4399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0C3D" w14:textId="694F049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19B" w14:textId="1CD8899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FAEF" w14:textId="3E9AC0A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826E" w14:textId="44C45EB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B8F0" w14:textId="23F5F072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E16C5D" w14:paraId="60756C23" w14:textId="77777777" w:rsidTr="002064F0">
        <w:trPr>
          <w:trHeight w:val="54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E3CE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31ED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DA4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1D6C" w14:textId="184BEFF6" w:rsidR="00B52537" w:rsidRPr="00E16C5D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B811" w14:textId="3D97CA2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327" w14:textId="3C82726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BB19" w14:textId="17710B2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AFA2" w14:textId="3A2336C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B5F0" w14:textId="51DD421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9B18" w14:textId="3C722EA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B891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445CC70D" w14:textId="77777777" w:rsidTr="002064F0">
        <w:trPr>
          <w:trHeight w:val="5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7646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2310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E92B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CD9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0CAD" w14:textId="0332975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2205E" w14:textId="736AF53C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6F9E" w14:textId="66C4896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E673" w14:textId="73F950B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2E7" w14:textId="303D8FD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BB0" w14:textId="0374A1E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0B9F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2B4C5104" w14:textId="77777777" w:rsidTr="0036468A">
        <w:trPr>
          <w:trHeight w:val="21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3F7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C731" w14:textId="7C841C3A" w:rsidR="00B52537" w:rsidRPr="004F06E1" w:rsidRDefault="00160FBE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 w:rsidRPr="00160FBE">
              <w:rPr>
                <w:bCs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="00304489">
              <w:rPr>
                <w:bCs/>
                <w:sz w:val="16"/>
                <w:szCs w:val="16"/>
              </w:rPr>
              <w:t xml:space="preserve"> (единиц)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D823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827AE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198C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BF9C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9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B4E0C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DFA6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D37A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9F94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A35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731C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B52537" w:rsidRPr="00E16C5D" w14:paraId="256E0D15" w14:textId="77777777" w:rsidTr="00DF4601">
        <w:trPr>
          <w:trHeight w:val="21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DE1F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12AB" w14:textId="77777777" w:rsidR="00B52537" w:rsidRPr="004F06E1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307EF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41F2F" w14:textId="77777777" w:rsidR="00B5253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333B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31A27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F1B18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F21CA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B01374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73783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656B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A8F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DA10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5DB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47BE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000A6D5" w14:textId="77777777" w:rsidTr="00DF4601">
        <w:trPr>
          <w:trHeight w:val="5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5EE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80E3" w14:textId="77777777" w:rsidR="00B52537" w:rsidRPr="004F06E1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4B8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2879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B8F" w14:textId="4CC73391" w:rsidR="00B52537" w:rsidRPr="00537D8F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0603B" w14:textId="005A15BF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884D7" w14:textId="1058A2C9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CD192" w14:textId="7B866DB7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0A0FC" w14:textId="0516F104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CC04F" w14:textId="284E3957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6B98" w14:textId="2885283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7856" w14:textId="1764E64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7E71" w14:textId="14E2136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0FD" w14:textId="400EE3F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0EE2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2064F0" w14:paraId="30BF0748" w14:textId="77777777" w:rsidTr="0036468A">
        <w:trPr>
          <w:trHeight w:val="23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CEBBC" w14:textId="5FB7837A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45957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D4595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.2</w:t>
            </w:r>
            <w:r w:rsidRPr="00D45957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3F5EF167" w14:textId="77777777" w:rsidR="00B52537" w:rsidRPr="00D45957" w:rsidRDefault="00B52537" w:rsidP="00B52537"/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DAD4" w14:textId="2459A68B" w:rsidR="00C90F41" w:rsidRPr="0093751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CBC2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BC06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1742" w14:textId="7753F20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12259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1A16" w14:textId="72E4B67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967" w14:textId="6DF272F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409,00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5E1D" w14:textId="787FCC3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5322" w14:textId="587696F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F59A" w14:textId="115E3F33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DBE7" w14:textId="2D16155D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2064F0" w14:paraId="21338886" w14:textId="77777777" w:rsidTr="0036468A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313F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FA6D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ECF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C4BD" w14:textId="4CDF38C9" w:rsidR="00B52537" w:rsidRPr="00D45957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2D3" w14:textId="2DB449A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3141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FC2B" w14:textId="3664BFC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A3FC" w14:textId="3108E26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105,00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D463" w14:textId="161A38A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BA3" w14:textId="5C0AEA6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59A" w14:textId="2EB2EAA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B989" w14:textId="77777777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52537" w:rsidRPr="002064F0" w14:paraId="3474E4C9" w14:textId="77777777" w:rsidTr="00CC42CE">
        <w:trPr>
          <w:trHeight w:val="3159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48A8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35E9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2687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EAF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  <w:lang w:val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D104" w14:textId="39BBEAA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9118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6072" w14:textId="521E63B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AEA9" w14:textId="3CE2BF1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304,00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5A8B" w14:textId="21F03AB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631B" w14:textId="0C87A2B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F022" w14:textId="741864F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FC59" w14:textId="77777777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52537" w:rsidRPr="002064F0" w14:paraId="7760FA48" w14:textId="77777777" w:rsidTr="005B37EE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FA4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EB39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 w:rsidRPr="00D45957">
              <w:rPr>
                <w:bCs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</w:t>
            </w:r>
            <w:r w:rsidR="00D96DA1">
              <w:rPr>
                <w:bCs/>
                <w:sz w:val="16"/>
                <w:szCs w:val="16"/>
              </w:rPr>
              <w:t>иц)</w:t>
            </w:r>
          </w:p>
          <w:p w14:paraId="662FA5A6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E53D807" w14:textId="20F36E46" w:rsidR="00A56A05" w:rsidRPr="00D45957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38040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D4595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BECE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846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8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94A90E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5DB2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546D1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A688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93AD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3399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58736" w14:textId="77777777" w:rsidR="00B52537" w:rsidRPr="002064F0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D45957">
              <w:rPr>
                <w:bCs/>
                <w:color w:val="000000" w:themeColor="text1"/>
                <w:sz w:val="16"/>
                <w:szCs w:val="16"/>
              </w:rPr>
              <w:t>х</w:t>
            </w:r>
          </w:p>
        </w:tc>
      </w:tr>
      <w:tr w:rsidR="00B52537" w:rsidRPr="00E16C5D" w14:paraId="36938B20" w14:textId="77777777" w:rsidTr="005B37EE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89ED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26FB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5BE1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38169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553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D290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AA24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FA0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94F2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1B699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C54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0964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F793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AFB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B2692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60BC2527" w14:textId="77777777" w:rsidTr="00DF4601">
        <w:trPr>
          <w:trHeight w:val="2078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2D88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88B42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1613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D27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C07F" w14:textId="0CDA87E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1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5BADA" w14:textId="369C887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E1A8F" w14:textId="2E2B945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D9FDC" w14:textId="58E5E0E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AB8CD" w14:textId="05F128C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0704D" w14:textId="0FB70D2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14663" w14:textId="7C7F577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62D16" w14:textId="3C4C78EE" w:rsidR="00B52537" w:rsidRPr="00537D8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C9F21" w14:textId="5CC81B8D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6B4F" w14:textId="03D5C8F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EA9FC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0E6BCA4" w14:textId="77777777" w:rsidTr="0036468A">
        <w:trPr>
          <w:trHeight w:val="67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25B5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50BE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1FE76783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0B7AC1F1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подпрограмме</w:t>
            </w:r>
          </w:p>
          <w:p w14:paraId="7F6EFA9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5F913E7D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2171926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2B2CBB8B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E239D2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751FE2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4F90BF9E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7F13DDD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833AD2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1873FE3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AA535" w14:textId="77777777" w:rsidR="00B52537" w:rsidRPr="00B06513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AF82" w14:textId="77777777" w:rsidR="00B52537" w:rsidRPr="00537D8F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 xml:space="preserve">Всего </w:t>
            </w:r>
          </w:p>
          <w:p w14:paraId="2EA9CC1E" w14:textId="77777777" w:rsidR="00B52537" w:rsidRPr="00537D8F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(тыс.руб.)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7616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F6099A">
              <w:rPr>
                <w:bCs/>
                <w:color w:val="000000"/>
                <w:szCs w:val="16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70601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E304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FCEF2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2CCA3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1884C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0026817D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60423C86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6818CFA6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1AE2FBE8" w14:textId="77777777" w:rsidR="00B52537" w:rsidRPr="00B06513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B52537" w:rsidRPr="00E16C5D" w14:paraId="60B68060" w14:textId="77777777" w:rsidTr="0036468A">
        <w:trPr>
          <w:trHeight w:val="611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8C62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D44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788AC" w14:textId="77777777" w:rsidR="00B52537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06513">
              <w:rPr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08B3" w14:textId="54F539BA" w:rsidR="00B52537" w:rsidRPr="000C58E6" w:rsidRDefault="00F80FD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F80FD9">
              <w:rPr>
                <w:bCs/>
                <w:color w:val="000000"/>
              </w:rPr>
              <w:t>111945,5</w:t>
            </w:r>
            <w:r w:rsidR="000C58E6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1892F" w14:textId="03EE58EC" w:rsidR="00B52537" w:rsidRPr="000C58E6" w:rsidRDefault="002A3D3C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  <w:lang w:val="en-US"/>
              </w:rPr>
            </w:pPr>
            <w:r>
              <w:rPr>
                <w:bCs/>
                <w:color w:val="000000"/>
                <w:szCs w:val="16"/>
              </w:rPr>
              <w:t>25265,2</w:t>
            </w:r>
            <w:r w:rsidR="000C58E6">
              <w:rPr>
                <w:bCs/>
                <w:color w:val="000000"/>
                <w:szCs w:val="16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86E7E" w14:textId="417040EF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19293,7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CE3E" w14:textId="7EA8412E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BCB4F" w14:textId="655D6E3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364AD" w14:textId="08B269F9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1C90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0D104ADA" w14:textId="77777777" w:rsidTr="0036468A">
        <w:trPr>
          <w:trHeight w:val="824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C854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161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F09C" w14:textId="77777777" w:rsidR="00B52537" w:rsidRPr="00C476C9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C729B" w14:textId="47261BA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5674B" w14:textId="44F8BF4A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90EC" w14:textId="0A77DE74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7E0F" w14:textId="17D974BB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CD47F" w14:textId="4C59DCAB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0FE2E" w14:textId="3F981A66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3EFB9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2236A8EB" w14:textId="77777777" w:rsidTr="0036468A">
        <w:trPr>
          <w:trHeight w:val="85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3AFA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61F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6E03A" w14:textId="77777777" w:rsidR="00B52537" w:rsidRPr="00E16C5D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50F8C" w14:textId="4591334B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92360">
              <w:rPr>
                <w:bCs/>
                <w:color w:val="000000"/>
              </w:rPr>
              <w:t>9118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5F14" w14:textId="15CF5D17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64759" w14:textId="339DC283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0D4D" w14:textId="0C5FD68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7395C" w14:textId="2E7357CD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7F7" w14:textId="49398396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B5487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625E348" w14:textId="77777777" w:rsidTr="0036468A">
        <w:trPr>
          <w:trHeight w:val="849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C19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F4E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D369" w14:textId="4A93B553" w:rsidR="00B52537" w:rsidRPr="00E16C5D" w:rsidRDefault="005E5741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162C" w14:textId="5EB46AE3" w:rsidR="00B52537" w:rsidRPr="000C58E6" w:rsidRDefault="00F80FD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F80FD9">
              <w:rPr>
                <w:bCs/>
                <w:color w:val="000000"/>
              </w:rPr>
              <w:t>102827,5</w:t>
            </w:r>
            <w:r w:rsidR="000C58E6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435" w14:textId="69D6151F" w:rsidR="00B52537" w:rsidRPr="000C58E6" w:rsidRDefault="002A3D3C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  <w:lang w:val="en-US"/>
              </w:rPr>
            </w:pPr>
            <w:r>
              <w:rPr>
                <w:bCs/>
                <w:color w:val="000000"/>
                <w:szCs w:val="16"/>
              </w:rPr>
              <w:t>25265,2</w:t>
            </w:r>
            <w:r w:rsidR="000C58E6">
              <w:rPr>
                <w:bCs/>
                <w:color w:val="000000"/>
                <w:szCs w:val="16"/>
                <w:lang w:val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75F" w14:textId="244ED0AD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18989,7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390" w14:textId="7EFE9917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9329" w14:textId="19FC187C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2A8" w14:textId="3E79E4BD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3D0C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468D068A" w14:textId="77777777" w:rsidR="00E0536B" w:rsidRDefault="00E0536B" w:rsidP="0049534A">
      <w:pPr>
        <w:pStyle w:val="a6"/>
        <w:jc w:val="center"/>
        <w:rPr>
          <w:b/>
          <w:lang w:eastAsia="ru-RU"/>
        </w:rPr>
      </w:pPr>
    </w:p>
    <w:p w14:paraId="2B40BD9E" w14:textId="77777777" w:rsidR="00E0536B" w:rsidRDefault="00E0536B">
      <w:pPr>
        <w:rPr>
          <w:rFonts w:cs="Times New Roman"/>
          <w:b/>
          <w:szCs w:val="24"/>
          <w:lang w:eastAsia="ru-RU"/>
        </w:rPr>
      </w:pPr>
      <w:r>
        <w:rPr>
          <w:b/>
          <w:lang w:eastAsia="ru-RU"/>
        </w:rPr>
        <w:br w:type="page"/>
      </w:r>
    </w:p>
    <w:p w14:paraId="6DB715EF" w14:textId="77777777" w:rsidR="00B73AC7" w:rsidRPr="000247E2" w:rsidRDefault="00B73AC7" w:rsidP="00B73AC7">
      <w:pPr>
        <w:pStyle w:val="2"/>
        <w:ind w:left="759" w:hanging="57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5.3. </w:t>
      </w:r>
      <w:r w:rsidRPr="000247E2">
        <w:rPr>
          <w:color w:val="auto"/>
          <w:sz w:val="24"/>
          <w:szCs w:val="24"/>
        </w:rPr>
        <w:t>Перечень мероприятий Подпрограммы 3 «Обеспечивающая подпрограмма»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118"/>
        <w:gridCol w:w="1294"/>
        <w:gridCol w:w="1872"/>
        <w:gridCol w:w="1294"/>
        <w:gridCol w:w="1338"/>
        <w:gridCol w:w="1396"/>
        <w:gridCol w:w="1441"/>
        <w:gridCol w:w="1335"/>
        <w:gridCol w:w="1725"/>
        <w:gridCol w:w="1543"/>
      </w:tblGrid>
      <w:tr w:rsidR="007A582E" w:rsidRPr="00B73AC7" w14:paraId="3AE11FC7" w14:textId="77777777" w:rsidTr="007D7CC6">
        <w:trPr>
          <w:trHeight w:val="207"/>
        </w:trPr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14:paraId="23D1733A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14:paraId="353E4639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Мероприятие подпрограммы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  <w:hideMark/>
          </w:tcPr>
          <w:p w14:paraId="3118BD7E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Сроки исполнения мероприятия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14:paraId="1D2A5AE0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7CECFD84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Всего</w:t>
            </w:r>
            <w:r w:rsidRPr="00B73AC7">
              <w:rPr>
                <w:sz w:val="20"/>
                <w:szCs w:val="16"/>
              </w:rPr>
              <w:br/>
              <w:t>(тыс. руб.)</w:t>
            </w:r>
          </w:p>
        </w:tc>
        <w:tc>
          <w:tcPr>
            <w:tcW w:w="2265" w:type="pct"/>
            <w:gridSpan w:val="5"/>
            <w:shd w:val="clear" w:color="auto" w:fill="auto"/>
            <w:hideMark/>
          </w:tcPr>
          <w:p w14:paraId="2AC6AF5C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Объем финансирования по годам (тыс. рублей)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23422062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 xml:space="preserve">Ответственный за выполнение мероприятия </w:t>
            </w:r>
          </w:p>
        </w:tc>
      </w:tr>
      <w:tr w:rsidR="007A582E" w:rsidRPr="00B73AC7" w14:paraId="7EC236B8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698CD667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B0A27B3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2FA1E8A7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1671459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1A8497B1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14:paraId="6BBC106E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2023 год</w:t>
            </w:r>
          </w:p>
        </w:tc>
        <w:tc>
          <w:tcPr>
            <w:tcW w:w="437" w:type="pct"/>
            <w:shd w:val="clear" w:color="auto" w:fill="auto"/>
            <w:hideMark/>
          </w:tcPr>
          <w:p w14:paraId="28CF2F78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2024 год</w:t>
            </w:r>
          </w:p>
        </w:tc>
        <w:tc>
          <w:tcPr>
            <w:tcW w:w="451" w:type="pct"/>
            <w:shd w:val="clear" w:color="auto" w:fill="auto"/>
            <w:hideMark/>
          </w:tcPr>
          <w:p w14:paraId="2F5CCA76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2025 год</w:t>
            </w:r>
          </w:p>
        </w:tc>
        <w:tc>
          <w:tcPr>
            <w:tcW w:w="418" w:type="pct"/>
            <w:shd w:val="clear" w:color="auto" w:fill="auto"/>
            <w:hideMark/>
          </w:tcPr>
          <w:p w14:paraId="15CFEFBB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2026 год</w:t>
            </w:r>
          </w:p>
        </w:tc>
        <w:tc>
          <w:tcPr>
            <w:tcW w:w="540" w:type="pct"/>
            <w:shd w:val="clear" w:color="auto" w:fill="auto"/>
            <w:hideMark/>
          </w:tcPr>
          <w:p w14:paraId="652C8AC2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2027 год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8D42CA9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</w:tr>
      <w:tr w:rsidR="007A582E" w:rsidRPr="00B73AC7" w14:paraId="7F7EB7F3" w14:textId="77777777" w:rsidTr="007D7CC6">
        <w:trPr>
          <w:trHeight w:val="210"/>
        </w:trPr>
        <w:tc>
          <w:tcPr>
            <w:tcW w:w="193" w:type="pct"/>
            <w:shd w:val="clear" w:color="auto" w:fill="auto"/>
            <w:hideMark/>
          </w:tcPr>
          <w:p w14:paraId="7BBA1D43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shd w:val="clear" w:color="auto" w:fill="auto"/>
            <w:hideMark/>
          </w:tcPr>
          <w:p w14:paraId="2E018D40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</w:t>
            </w:r>
          </w:p>
        </w:tc>
        <w:tc>
          <w:tcPr>
            <w:tcW w:w="405" w:type="pct"/>
            <w:shd w:val="clear" w:color="auto" w:fill="auto"/>
            <w:hideMark/>
          </w:tcPr>
          <w:p w14:paraId="0C94981C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3</w:t>
            </w:r>
          </w:p>
        </w:tc>
        <w:tc>
          <w:tcPr>
            <w:tcW w:w="586" w:type="pct"/>
            <w:shd w:val="clear" w:color="auto" w:fill="auto"/>
            <w:hideMark/>
          </w:tcPr>
          <w:p w14:paraId="3B9C2511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4</w:t>
            </w:r>
          </w:p>
        </w:tc>
        <w:tc>
          <w:tcPr>
            <w:tcW w:w="405" w:type="pct"/>
            <w:shd w:val="clear" w:color="auto" w:fill="auto"/>
            <w:hideMark/>
          </w:tcPr>
          <w:p w14:paraId="7046CE2C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6</w:t>
            </w:r>
          </w:p>
        </w:tc>
        <w:tc>
          <w:tcPr>
            <w:tcW w:w="419" w:type="pct"/>
            <w:shd w:val="clear" w:color="auto" w:fill="auto"/>
            <w:hideMark/>
          </w:tcPr>
          <w:p w14:paraId="67605562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7</w:t>
            </w:r>
          </w:p>
        </w:tc>
        <w:tc>
          <w:tcPr>
            <w:tcW w:w="437" w:type="pct"/>
            <w:shd w:val="clear" w:color="auto" w:fill="auto"/>
            <w:hideMark/>
          </w:tcPr>
          <w:p w14:paraId="75B883EA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  <w:hideMark/>
          </w:tcPr>
          <w:p w14:paraId="42A996C1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9</w:t>
            </w:r>
          </w:p>
        </w:tc>
        <w:tc>
          <w:tcPr>
            <w:tcW w:w="418" w:type="pct"/>
            <w:shd w:val="clear" w:color="auto" w:fill="auto"/>
            <w:hideMark/>
          </w:tcPr>
          <w:p w14:paraId="7F092F91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10</w:t>
            </w:r>
          </w:p>
        </w:tc>
        <w:tc>
          <w:tcPr>
            <w:tcW w:w="540" w:type="pct"/>
            <w:shd w:val="clear" w:color="auto" w:fill="auto"/>
            <w:hideMark/>
          </w:tcPr>
          <w:p w14:paraId="1E72DC7E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hideMark/>
          </w:tcPr>
          <w:p w14:paraId="37818958" w14:textId="77777777" w:rsidR="00CB66E3" w:rsidRPr="00B73AC7" w:rsidRDefault="00E0536B" w:rsidP="00DD2B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</w:t>
            </w:r>
          </w:p>
        </w:tc>
      </w:tr>
      <w:tr w:rsidR="001E393D" w:rsidRPr="00B73AC7" w14:paraId="501E5C00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</w:tcPr>
          <w:p w14:paraId="3B63F451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04A097D4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1FED4FAC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</w:tcPr>
          <w:p w14:paraId="6E16410A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66CA0861" w14:textId="02C990E8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6FB052DE" w14:textId="752BA017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5A68027C" w14:textId="7373C42F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6334485B" w14:textId="437DC545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67C8A7D1" w14:textId="34C1EBEA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17DAF830" w14:textId="0276CE00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66FF532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131D980C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</w:tcPr>
          <w:p w14:paraId="37BC47DD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D1DB749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80D48BC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14:paraId="00AC0647" w14:textId="33C80AC4" w:rsidR="001E393D" w:rsidRPr="00B73AC7" w:rsidRDefault="005E5741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2798B30" w14:textId="31254157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6BDD8F85" w14:textId="5D2A587D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2DD7D9E1" w14:textId="3707205F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4CCE4A41" w14:textId="4EB2C048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1037E53" w14:textId="7A21DC21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1E120069" w14:textId="21339ECF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</w:tcPr>
          <w:p w14:paraId="33A66FD9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</w:tr>
      <w:tr w:rsidR="001E393D" w:rsidRPr="00B73AC7" w14:paraId="648FE32A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715ED162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5D939250" w14:textId="69004003" w:rsidR="00014548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60EEB1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2023-20</w:t>
            </w:r>
            <w:r>
              <w:rPr>
                <w:sz w:val="20"/>
                <w:szCs w:val="16"/>
              </w:rPr>
              <w:t>27</w:t>
            </w:r>
          </w:p>
        </w:tc>
        <w:tc>
          <w:tcPr>
            <w:tcW w:w="586" w:type="pct"/>
            <w:shd w:val="clear" w:color="auto" w:fill="auto"/>
            <w:hideMark/>
          </w:tcPr>
          <w:p w14:paraId="7EB1B7CA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02E4C922" w14:textId="42B25726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658497,3</w:t>
            </w:r>
          </w:p>
        </w:tc>
        <w:tc>
          <w:tcPr>
            <w:tcW w:w="419" w:type="pct"/>
            <w:shd w:val="clear" w:color="auto" w:fill="auto"/>
          </w:tcPr>
          <w:p w14:paraId="1E04C90A" w14:textId="77777777" w:rsidR="001E393D" w:rsidRDefault="001E393D" w:rsidP="007D7CC6">
            <w:pPr>
              <w:spacing w:after="0" w:line="240" w:lineRule="auto"/>
              <w:jc w:val="center"/>
            </w:pPr>
            <w:r w:rsidRPr="007F4E10">
              <w:rPr>
                <w:sz w:val="20"/>
                <w:szCs w:val="16"/>
              </w:rPr>
              <w:t>134000,0</w:t>
            </w:r>
          </w:p>
        </w:tc>
        <w:tc>
          <w:tcPr>
            <w:tcW w:w="437" w:type="pct"/>
            <w:shd w:val="clear" w:color="auto" w:fill="auto"/>
          </w:tcPr>
          <w:p w14:paraId="38A13424" w14:textId="4DF918A4" w:rsidR="001E393D" w:rsidRDefault="001E393D" w:rsidP="007D7CC6">
            <w:pPr>
              <w:spacing w:after="0" w:line="240" w:lineRule="auto"/>
              <w:jc w:val="center"/>
            </w:pPr>
            <w:r w:rsidRPr="007F4E10">
              <w:rPr>
                <w:sz w:val="20"/>
                <w:szCs w:val="16"/>
              </w:rPr>
              <w:t>13</w:t>
            </w:r>
            <w:r>
              <w:rPr>
                <w:sz w:val="20"/>
                <w:szCs w:val="16"/>
              </w:rPr>
              <w:t>2385,3</w:t>
            </w:r>
          </w:p>
        </w:tc>
        <w:tc>
          <w:tcPr>
            <w:tcW w:w="451" w:type="pct"/>
            <w:shd w:val="clear" w:color="auto" w:fill="auto"/>
          </w:tcPr>
          <w:p w14:paraId="1B5A19B4" w14:textId="1F275CE3" w:rsidR="001E393D" w:rsidRDefault="001E393D" w:rsidP="007D7CC6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6A98D2F3" w14:textId="206E5D78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03E195D7" w14:textId="26C7B697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003DF941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5727BC28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7F0AB712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91E1C95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733B6175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4816C3D5" w14:textId="44283173" w:rsidR="001E393D" w:rsidRPr="00B73AC7" w:rsidRDefault="005E5741" w:rsidP="007D7CC6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  <w:r w:rsidRPr="00B73AC7">
              <w:rPr>
                <w:sz w:val="20"/>
                <w:szCs w:val="16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14:paraId="2C63A5CF" w14:textId="130707A6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658497,3</w:t>
            </w:r>
          </w:p>
        </w:tc>
        <w:tc>
          <w:tcPr>
            <w:tcW w:w="419" w:type="pct"/>
            <w:shd w:val="clear" w:color="auto" w:fill="auto"/>
          </w:tcPr>
          <w:p w14:paraId="05DCD177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134000,0</w:t>
            </w:r>
          </w:p>
        </w:tc>
        <w:tc>
          <w:tcPr>
            <w:tcW w:w="437" w:type="pct"/>
            <w:shd w:val="clear" w:color="auto" w:fill="auto"/>
          </w:tcPr>
          <w:p w14:paraId="035C7EDA" w14:textId="761C92C3" w:rsidR="001E393D" w:rsidRDefault="001E393D" w:rsidP="007D7CC6">
            <w:pPr>
              <w:spacing w:after="0" w:line="240" w:lineRule="auto"/>
              <w:jc w:val="center"/>
            </w:pPr>
            <w:r w:rsidRPr="007F4E10">
              <w:rPr>
                <w:sz w:val="20"/>
                <w:szCs w:val="16"/>
              </w:rPr>
              <w:t>13</w:t>
            </w:r>
            <w:r>
              <w:rPr>
                <w:sz w:val="20"/>
                <w:szCs w:val="16"/>
              </w:rPr>
              <w:t>2385,3</w:t>
            </w:r>
          </w:p>
        </w:tc>
        <w:tc>
          <w:tcPr>
            <w:tcW w:w="451" w:type="pct"/>
            <w:shd w:val="clear" w:color="auto" w:fill="auto"/>
          </w:tcPr>
          <w:p w14:paraId="0E7B22A7" w14:textId="7D760CF3" w:rsidR="001E393D" w:rsidRDefault="001E393D" w:rsidP="007D7CC6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4ED0FA6" w14:textId="57A47A87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357E28E0" w14:textId="6619BB73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F2DD7C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</w:tr>
      <w:tr w:rsidR="001E393D" w:rsidRPr="00B73AC7" w14:paraId="03E6C354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2A6A29C4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45D118DF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B40698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2023-20</w:t>
            </w:r>
            <w:r>
              <w:rPr>
                <w:sz w:val="20"/>
                <w:szCs w:val="16"/>
              </w:rPr>
              <w:t>27</w:t>
            </w:r>
          </w:p>
        </w:tc>
        <w:tc>
          <w:tcPr>
            <w:tcW w:w="586" w:type="pct"/>
            <w:shd w:val="clear" w:color="auto" w:fill="auto"/>
            <w:hideMark/>
          </w:tcPr>
          <w:p w14:paraId="726DB80D" w14:textId="77777777" w:rsidR="001E393D" w:rsidRPr="00B73AC7" w:rsidRDefault="001E393D" w:rsidP="007D7CC6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763ACBD3" w14:textId="211FA124" w:rsidR="001E393D" w:rsidRPr="00B73AC7" w:rsidRDefault="00B52C5B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227204">
              <w:rPr>
                <w:sz w:val="20"/>
                <w:szCs w:val="16"/>
              </w:rPr>
              <w:t>5883,0</w:t>
            </w:r>
          </w:p>
        </w:tc>
        <w:tc>
          <w:tcPr>
            <w:tcW w:w="419" w:type="pct"/>
            <w:shd w:val="clear" w:color="auto" w:fill="auto"/>
          </w:tcPr>
          <w:p w14:paraId="48AA4D38" w14:textId="77777777" w:rsidR="001E393D" w:rsidRDefault="001E393D" w:rsidP="007D7CC6">
            <w:pPr>
              <w:spacing w:after="0" w:line="240" w:lineRule="auto"/>
              <w:jc w:val="center"/>
            </w:pPr>
            <w:r w:rsidRPr="00227204">
              <w:rPr>
                <w:sz w:val="20"/>
                <w:szCs w:val="16"/>
              </w:rPr>
              <w:t>5883,0</w:t>
            </w:r>
          </w:p>
        </w:tc>
        <w:tc>
          <w:tcPr>
            <w:tcW w:w="437" w:type="pct"/>
            <w:shd w:val="clear" w:color="auto" w:fill="auto"/>
          </w:tcPr>
          <w:p w14:paraId="48614904" w14:textId="4AF5932B" w:rsidR="001E393D" w:rsidRDefault="001E393D" w:rsidP="007D7CC6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573AF8F7" w14:textId="6DC9CFBD" w:rsidR="001E393D" w:rsidRDefault="001E393D" w:rsidP="007D7CC6">
            <w:pPr>
              <w:spacing w:after="0" w:line="240" w:lineRule="auto"/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0C6E05C2" w14:textId="20FB7962" w:rsidR="001E393D" w:rsidRDefault="001E393D" w:rsidP="007D7CC6">
            <w:pPr>
              <w:spacing w:after="0" w:line="240" w:lineRule="auto"/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73DF97C6" w14:textId="4316DE89" w:rsidR="001E393D" w:rsidRDefault="001E393D" w:rsidP="007D7CC6">
            <w:pPr>
              <w:spacing w:after="0" w:line="240" w:lineRule="auto"/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63CE7EE3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35BA09FF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46E02077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1F4A62DA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03BF1513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4981F24" w14:textId="2CFC8147" w:rsidR="001E393D" w:rsidRPr="00B73AC7" w:rsidRDefault="005E5741" w:rsidP="001E393D">
            <w:pPr>
              <w:jc w:val="both"/>
              <w:rPr>
                <w:sz w:val="20"/>
                <w:szCs w:val="16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AEF8C7B" w14:textId="1ED12DE7" w:rsidR="001E393D" w:rsidRPr="00B73AC7" w:rsidRDefault="00B52C5B" w:rsidP="001E393D">
            <w:pPr>
              <w:jc w:val="center"/>
              <w:rPr>
                <w:sz w:val="20"/>
                <w:szCs w:val="16"/>
              </w:rPr>
            </w:pPr>
            <w:r w:rsidRPr="00227204">
              <w:rPr>
                <w:sz w:val="20"/>
                <w:szCs w:val="16"/>
              </w:rPr>
              <w:t>5883,0</w:t>
            </w:r>
          </w:p>
        </w:tc>
        <w:tc>
          <w:tcPr>
            <w:tcW w:w="419" w:type="pct"/>
            <w:shd w:val="clear" w:color="auto" w:fill="auto"/>
          </w:tcPr>
          <w:p w14:paraId="02ED33D0" w14:textId="77777777" w:rsidR="001E393D" w:rsidRDefault="001E393D" w:rsidP="001E393D">
            <w:pPr>
              <w:jc w:val="center"/>
            </w:pPr>
            <w:r w:rsidRPr="00227204">
              <w:rPr>
                <w:sz w:val="20"/>
                <w:szCs w:val="16"/>
              </w:rPr>
              <w:t>5883,0</w:t>
            </w:r>
          </w:p>
        </w:tc>
        <w:tc>
          <w:tcPr>
            <w:tcW w:w="437" w:type="pct"/>
            <w:shd w:val="clear" w:color="auto" w:fill="auto"/>
          </w:tcPr>
          <w:p w14:paraId="60E9600B" w14:textId="2485DFF0" w:rsidR="001E393D" w:rsidRDefault="001E393D" w:rsidP="001E393D">
            <w:pPr>
              <w:jc w:val="center"/>
            </w:pPr>
            <w:r>
              <w:rPr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41669A6" w14:textId="3B3EFCA7" w:rsidR="001E393D" w:rsidRDefault="001E393D" w:rsidP="001E393D">
            <w:pPr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1AE00C7A" w14:textId="5A114236" w:rsidR="001E393D" w:rsidRDefault="001E393D" w:rsidP="001E393D">
            <w:pPr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204B71E0" w14:textId="1AB5C6A8" w:rsidR="001E393D" w:rsidRDefault="001E393D" w:rsidP="001E393D">
            <w:pPr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095C51C8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</w:tr>
      <w:tr w:rsidR="007A582E" w:rsidRPr="00B73AC7" w14:paraId="1B1D7A48" w14:textId="77777777" w:rsidTr="007D7CC6">
        <w:trPr>
          <w:trHeight w:val="419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C67E5A9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 w:val="restart"/>
            <w:shd w:val="clear" w:color="auto" w:fill="auto"/>
            <w:vAlign w:val="center"/>
          </w:tcPr>
          <w:p w14:paraId="2D9F4E30" w14:textId="77777777" w:rsidR="00DA2E2B" w:rsidRPr="00BF1885" w:rsidRDefault="00DA2E2B" w:rsidP="00DA2E2B">
            <w:pPr>
              <w:pStyle w:val="1"/>
              <w:widowControl w:val="0"/>
              <w:spacing w:after="0"/>
              <w:jc w:val="both"/>
              <w:rPr>
                <w:bCs/>
                <w:sz w:val="18"/>
                <w:szCs w:val="18"/>
              </w:rPr>
            </w:pPr>
            <w:r w:rsidRPr="00BF1885">
              <w:rPr>
                <w:bCs/>
                <w:sz w:val="18"/>
                <w:szCs w:val="18"/>
              </w:rPr>
              <w:t>Итого по подпрограмме</w:t>
            </w:r>
          </w:p>
          <w:p w14:paraId="62092CA8" w14:textId="77777777" w:rsidR="00DA2E2B" w:rsidRPr="00BF1885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5030F63" w14:textId="1C2FFDA5" w:rsidR="00DA2E2B" w:rsidRPr="00BF1885" w:rsidRDefault="00DA2E2B" w:rsidP="00DA2E2B">
            <w:pPr>
              <w:jc w:val="both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55B5CB4" w14:textId="77777777" w:rsidR="00DA2E2B" w:rsidRPr="00BF1885" w:rsidRDefault="00DA2E2B" w:rsidP="00DA2E2B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 xml:space="preserve">Всего </w:t>
            </w:r>
          </w:p>
          <w:p w14:paraId="31720116" w14:textId="5D0038DC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(тыс.руб.)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DA084B3" w14:textId="6C923719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0FD3D2" w14:textId="4058987E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3DDE75" w14:textId="21DEEE85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8BE6B3" w14:textId="00712881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61E43B6" w14:textId="102B9B95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2185910" w14:textId="51696379" w:rsidR="00DA2E2B" w:rsidRPr="00B73AC7" w:rsidRDefault="00DA2E2B" w:rsidP="00DA2E2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х</w:t>
            </w:r>
          </w:p>
        </w:tc>
      </w:tr>
      <w:tr w:rsidR="001E393D" w:rsidRPr="00B73AC7" w14:paraId="735E6C21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1ECB60B7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64992162" w14:textId="77777777" w:rsidR="001E393D" w:rsidRPr="00BF1885" w:rsidRDefault="001E393D" w:rsidP="001E393D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1A2A78F" w14:textId="6E7304E5" w:rsidR="001E393D" w:rsidRPr="00BF1885" w:rsidRDefault="001E393D" w:rsidP="001E393D">
            <w:pPr>
              <w:jc w:val="both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14:paraId="3802F590" w14:textId="533113E9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64935C45" w14:textId="3D1EC0A1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04479D6F" w14:textId="69488729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4A6F610C" w14:textId="367673D9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DEAEC44" w14:textId="04725A06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2876BD8D" w14:textId="0693C05A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52A3AF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</w:tr>
      <w:tr w:rsidR="007A582E" w:rsidRPr="00B73AC7" w14:paraId="6AC6FD3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3A3E60BD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BFAED3D" w14:textId="77777777" w:rsidR="00DA2E2B" w:rsidRPr="00BF1885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46C43CE" w14:textId="4D8FAA0B" w:rsidR="00DA2E2B" w:rsidRPr="00BF1885" w:rsidRDefault="00DA2E2B" w:rsidP="00DA2E2B">
            <w:pPr>
              <w:jc w:val="both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5" w:type="pct"/>
            <w:shd w:val="clear" w:color="auto" w:fill="auto"/>
          </w:tcPr>
          <w:p w14:paraId="28721F69" w14:textId="3CE29989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3D2BD65D" w14:textId="289E0676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55CB71BE" w14:textId="023E59FA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8D77C8F" w14:textId="221C226E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DD2616C" w14:textId="376082A6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0AF06699" w14:textId="4AF1F7CD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9CA086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</w:tr>
      <w:tr w:rsidR="007A582E" w:rsidRPr="00B73AC7" w14:paraId="59654FEC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2B30C859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9617C09" w14:textId="77777777" w:rsidR="00DA2E2B" w:rsidRPr="00BF1885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BE061BA" w14:textId="1B7B54B8" w:rsidR="00DA2E2B" w:rsidRPr="00BF1885" w:rsidRDefault="00DA2E2B" w:rsidP="00DA2E2B">
            <w:pPr>
              <w:jc w:val="both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5" w:type="pct"/>
            <w:shd w:val="clear" w:color="auto" w:fill="auto"/>
          </w:tcPr>
          <w:p w14:paraId="5A11EB2B" w14:textId="5C28E9CB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7C77BF36" w14:textId="516A9E0E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18EF7EB8" w14:textId="2D0E8BF6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6DD1550" w14:textId="2C619A13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5A8767F1" w14:textId="0C80F98B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17AB6624" w14:textId="3FBC570D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57A2189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</w:tr>
      <w:tr w:rsidR="001E393D" w:rsidRPr="00B73AC7" w14:paraId="39195CE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02E02B27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05D509AF" w14:textId="77777777" w:rsidR="001E393D" w:rsidRPr="00BF1885" w:rsidRDefault="001E393D" w:rsidP="001E393D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8E12E27" w14:textId="2ABA16AA" w:rsidR="001E393D" w:rsidRPr="00BF1885" w:rsidRDefault="005E5741" w:rsidP="001E393D">
            <w:pPr>
              <w:jc w:val="both"/>
              <w:rPr>
                <w:sz w:val="18"/>
                <w:szCs w:val="18"/>
              </w:rPr>
            </w:pPr>
            <w:r w:rsidRPr="005E5741">
              <w:rPr>
                <w:bCs/>
                <w:color w:val="000000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51B4751E" w14:textId="73409458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12FDEFC5" w14:textId="6B730764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32E41350" w14:textId="1A890843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72C5A71F" w14:textId="4C802323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3A93FE8" w14:textId="6A830C0E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2F0573A2" w14:textId="7DAF1BBB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F31EB35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</w:tr>
    </w:tbl>
    <w:p w14:paraId="1F36C595" w14:textId="77777777" w:rsidR="008152A2" w:rsidRDefault="008152A2" w:rsidP="00D07613">
      <w:pPr>
        <w:pStyle w:val="a6"/>
        <w:spacing w:after="0"/>
        <w:jc w:val="center"/>
        <w:rPr>
          <w:b/>
          <w:lang w:eastAsia="ru-RU"/>
        </w:rPr>
      </w:pPr>
    </w:p>
    <w:p w14:paraId="5083F86D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1DE43C3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6DA8BB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92E0F3F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70BA6CC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50AC1D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8BA435F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CB76230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23E9AA3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6BF38D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40F4002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BB6713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1215844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743FF19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9E261E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29240B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5876FD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9D99C34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4A5DFF" w14:textId="59DAAFDD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  <w:r>
        <w:rPr>
          <w:b/>
          <w:lang w:eastAsia="ru-RU"/>
        </w:rPr>
        <w:t xml:space="preserve">5.4 </w:t>
      </w:r>
      <w:r w:rsidRPr="00994211">
        <w:rPr>
          <w:b/>
          <w:lang w:eastAsia="ru-RU"/>
        </w:rPr>
        <w:t>3.</w:t>
      </w:r>
      <w:r w:rsidRPr="00994211">
        <w:rPr>
          <w:b/>
          <w:lang w:eastAsia="ru-RU"/>
        </w:rPr>
        <w:tab/>
        <w:t>Перечень мероприятий подпрограммы 4 «Развитие архивного дела»</w:t>
      </w:r>
    </w:p>
    <w:p w14:paraId="1C04B0B8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76"/>
        <w:gridCol w:w="1230"/>
        <w:gridCol w:w="1640"/>
        <w:gridCol w:w="1093"/>
        <w:gridCol w:w="1093"/>
        <w:gridCol w:w="274"/>
        <w:gridCol w:w="410"/>
        <w:gridCol w:w="251"/>
        <w:gridCol w:w="433"/>
        <w:gridCol w:w="228"/>
        <w:gridCol w:w="455"/>
        <w:gridCol w:w="67"/>
        <w:gridCol w:w="480"/>
        <w:gridCol w:w="776"/>
        <w:gridCol w:w="709"/>
        <w:gridCol w:w="709"/>
        <w:gridCol w:w="708"/>
        <w:gridCol w:w="2552"/>
      </w:tblGrid>
      <w:tr w:rsidR="009C4B0B" w:rsidRPr="009C4B0B" w14:paraId="1D875A96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7C8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0437622F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656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31A" w14:textId="432CB11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Сроки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исполнения</w:t>
            </w:r>
            <w:r w:rsidR="0071595D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="0071595D" w:rsidRPr="00B73AC7">
              <w:rPr>
                <w:sz w:val="20"/>
                <w:szCs w:val="16"/>
              </w:rPr>
              <w:t>мероприяти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, годы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876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Источник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финансирова-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3AA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6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0B4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9254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Ответственный за        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</w:p>
        </w:tc>
      </w:tr>
      <w:tr w:rsidR="0025159F" w:rsidRPr="009C4B0B" w14:paraId="1B630701" w14:textId="77777777" w:rsidTr="0025159F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D9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6B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17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FB7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8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63B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C20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F8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E7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DD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D6E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D0548F8" w14:textId="77777777" w:rsidTr="0025159F">
        <w:trPr>
          <w:trHeight w:val="12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5D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06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14:paraId="3DFF59D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49D5" w14:textId="495E26D7" w:rsidR="0025159F" w:rsidRPr="009C4B0B" w:rsidRDefault="0025159F" w:rsidP="0074339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1BF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87CE" w14:textId="243B74B1" w:rsidR="0025159F" w:rsidRPr="009C4B0B" w:rsidRDefault="0071595D" w:rsidP="009E504D">
            <w:pPr>
              <w:pStyle w:val="1"/>
              <w:widowControl w:val="0"/>
              <w:jc w:val="center"/>
            </w:pPr>
            <w:r>
              <w:t>10398,22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F44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2 273,48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219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C4B0B">
              <w:rPr>
                <w:rFonts w:cs="Times New Roman"/>
                <w:sz w:val="20"/>
                <w:szCs w:val="20"/>
              </w:rPr>
              <w:t>2 050,70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5BB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899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A86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C8E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73D7C54B" w14:textId="77777777" w:rsidTr="0025159F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D201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515E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723C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4F4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496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3F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3A6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A68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7C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3D6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11D2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39871F1" w14:textId="77777777" w:rsidTr="0025159F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8B89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D89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8A3F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0A8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C80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102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B74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1C7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32B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15C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0B9E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6F0E6E2" w14:textId="77777777" w:rsidTr="0025159F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7E5A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2B70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43C3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86FE6B" w14:textId="7F5F5BE6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B330C" w14:textId="2B898AFA" w:rsidR="0025159F" w:rsidRPr="009C4B0B" w:rsidRDefault="0071595D" w:rsidP="009E504D">
            <w:pPr>
              <w:pStyle w:val="1"/>
              <w:widowControl w:val="0"/>
              <w:jc w:val="center"/>
            </w:pPr>
            <w:r>
              <w:t>10398,22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424DF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2 273,48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6B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C4B0B">
              <w:rPr>
                <w:rFonts w:cs="Times New Roman"/>
                <w:sz w:val="20"/>
                <w:szCs w:val="20"/>
              </w:rPr>
              <w:t>2 050,70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32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EC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9B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4940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F1294C2" w14:textId="77777777" w:rsidTr="0025159F">
        <w:trPr>
          <w:trHeight w:val="2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10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FF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80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D5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9E8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D83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0A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61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EA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CCF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4D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E772DA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1B02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255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01.01</w:t>
            </w:r>
          </w:p>
          <w:p w14:paraId="6115F5B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54C7" w14:textId="549BA41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291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262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0A8FD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93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33C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B4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D0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D73F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3A6FAF11" w14:textId="77777777" w:rsidTr="0025159F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C2A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24A8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100D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67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DD6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8C42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36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337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91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47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6C2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462A34D" w14:textId="77777777" w:rsidTr="0025159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010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072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D475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BE61" w14:textId="540B730E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3B7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664B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EA2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D8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CC4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C28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15E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8502A32" w14:textId="77777777" w:rsidTr="0025159F">
        <w:trPr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F8D0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070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8E7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9DC1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D6A6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1C79CA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D1852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EE759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14FA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F9D64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3097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00F166C" w14:textId="77777777" w:rsidTr="0025159F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B0E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38276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0C733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6E3A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8DF6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03D6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2F718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41AB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1DF4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FB03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7FD6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3ED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2B0D6B9" w14:textId="77777777" w:rsidTr="0025159F">
        <w:trPr>
          <w:trHeight w:val="2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16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BB78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D95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A3E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2228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3325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0E5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1E8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3C1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515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41F1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AC5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74A6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683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20A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A1D444" w14:textId="77777777" w:rsidTr="0025159F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31F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20B3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62A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2CB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2B5E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56F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325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344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56E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8E3D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A335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1B6A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B8C0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98B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8B3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3AC8A93" w14:textId="77777777" w:rsidTr="0025159F">
        <w:trPr>
          <w:trHeight w:val="13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DE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301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01.02</w:t>
            </w:r>
          </w:p>
          <w:p w14:paraId="00B0240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898" w14:textId="031E681D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69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3D1C" w14:textId="509314DD" w:rsidR="0025159F" w:rsidRPr="009C4B0B" w:rsidRDefault="0071595D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1595D">
              <w:rPr>
                <w:rFonts w:eastAsia="Calibri" w:cs="Times New Roman"/>
                <w:color w:val="000000"/>
                <w:sz w:val="20"/>
                <w:szCs w:val="20"/>
              </w:rPr>
              <w:t>10398,22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3EFB" w14:textId="0D34A69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E413B">
              <w:rPr>
                <w:rFonts w:eastAsia="Calibri" w:cs="Times New Roman"/>
                <w:color w:val="000000"/>
                <w:sz w:val="20"/>
                <w:szCs w:val="20"/>
              </w:rPr>
              <w:t>2273,48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D490" w14:textId="1F64BDD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66B1" w14:textId="4F1070CD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47A0" w14:textId="1C5EEDC6" w:rsidR="0025159F" w:rsidRPr="009C4B0B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D7499">
              <w:rPr>
                <w:rFonts w:eastAsia="Calibri" w:cs="Times New Roman"/>
                <w:sz w:val="20"/>
                <w:szCs w:val="20"/>
              </w:rPr>
              <w:t>2024,68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F38" w14:textId="6B541B1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77050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605A2A24" w14:textId="77777777" w:rsidTr="0025159F">
        <w:trPr>
          <w:trHeight w:val="2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CF74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647E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0B00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9B7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B39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F62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5AA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77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8E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AD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601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536042E" w14:textId="77777777" w:rsidTr="0025159F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F893B" w14:textId="77777777" w:rsidR="0025159F" w:rsidRPr="009C4B0B" w:rsidRDefault="0025159F" w:rsidP="00914BB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09AB0" w14:textId="77777777" w:rsidR="0025159F" w:rsidRPr="009C4B0B" w:rsidRDefault="0025159F" w:rsidP="00914BB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B2E53" w14:textId="77777777" w:rsidR="0025159F" w:rsidRPr="009C4B0B" w:rsidRDefault="0025159F" w:rsidP="00914BB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FE92" w14:textId="63F03BF8" w:rsidR="0025159F" w:rsidRPr="009C4B0B" w:rsidRDefault="0025159F" w:rsidP="00914BB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E767" w14:textId="5C0578EE" w:rsidR="0025159F" w:rsidRPr="009C4B0B" w:rsidRDefault="0071595D" w:rsidP="00914BB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1595D">
              <w:rPr>
                <w:rFonts w:eastAsia="Calibri" w:cs="Times New Roman"/>
                <w:color w:val="000000"/>
                <w:sz w:val="20"/>
                <w:szCs w:val="20"/>
              </w:rPr>
              <w:t>10398,22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3562" w14:textId="572C25A8" w:rsidR="0025159F" w:rsidRPr="009C4B0B" w:rsidRDefault="0025159F" w:rsidP="00914BB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E413B">
              <w:rPr>
                <w:rFonts w:eastAsia="Calibri" w:cs="Times New Roman"/>
                <w:color w:val="000000"/>
                <w:sz w:val="20"/>
                <w:szCs w:val="20"/>
              </w:rPr>
              <w:t>2273,48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7B6" w14:textId="460CB758" w:rsidR="0025159F" w:rsidRPr="009C4B0B" w:rsidRDefault="0025159F" w:rsidP="00914BB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30D" w14:textId="3B02A269" w:rsidR="0025159F" w:rsidRPr="009C4B0B" w:rsidRDefault="0025159F" w:rsidP="00914BB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83EF" w14:textId="54B786BD" w:rsidR="0025159F" w:rsidRPr="009C4B0B" w:rsidRDefault="0025159F" w:rsidP="00914BB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D7499">
              <w:rPr>
                <w:rFonts w:eastAsia="Calibri" w:cs="Times New Roman"/>
                <w:sz w:val="20"/>
                <w:szCs w:val="20"/>
              </w:rPr>
              <w:t>2024,68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251D" w14:textId="139D1B6A" w:rsidR="0025159F" w:rsidRPr="009C4B0B" w:rsidRDefault="0025159F" w:rsidP="00914BB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C8E7" w14:textId="77777777" w:rsidR="0025159F" w:rsidRPr="009C4B0B" w:rsidRDefault="0025159F" w:rsidP="00914BBB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3CB1EF3" w14:textId="77777777" w:rsidTr="0025159F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56B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E9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DF8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861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4684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80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E24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321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02C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BB3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4227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679B05A" w14:textId="77777777" w:rsidTr="0025159F">
        <w:trPr>
          <w:trHeight w:val="1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237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FC995" w14:textId="77777777" w:rsidR="0025159F" w:rsidRPr="009C4B0B" w:rsidRDefault="0025159F" w:rsidP="009E504D">
            <w:pPr>
              <w:spacing w:after="240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53050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B1A5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D8A8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58A64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0AD9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1517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F8F7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690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DE0A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33B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65E6B2F" w14:textId="77777777" w:rsidTr="0025159F">
        <w:trPr>
          <w:trHeight w:val="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F4C9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A9CF7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494A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E49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925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597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F8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376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0E3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E6E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A39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01E9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6F6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7ED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7A6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B145F34" w14:textId="77777777" w:rsidTr="0025159F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BDC4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0449" w14:textId="77777777" w:rsidR="0025159F" w:rsidRPr="009C4B0B" w:rsidRDefault="0025159F" w:rsidP="00D6270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691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2E8B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6A7C" w14:textId="51F7720F" w:rsidR="0025159F" w:rsidRPr="009C4B0B" w:rsidRDefault="0071595D" w:rsidP="00D62700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BE4E" w14:textId="327BB985" w:rsidR="0025159F" w:rsidRPr="009C4B0B" w:rsidRDefault="0071595D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BD6F" w14:textId="32DB5C06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11FC" w14:textId="2466189D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AF09" w14:textId="380AAC1E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8D7" w14:textId="7BCB0EFB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9183" w14:textId="63B04893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2D86" w14:textId="7045CF33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050150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4CD6" w14:textId="2443EB71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050150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A1CF" w14:textId="4EA67F7F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050150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57E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F3C76F1" w14:textId="77777777" w:rsidTr="0025159F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0BDB" w14:textId="77777777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B2B7" w14:textId="77777777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01.03</w:t>
            </w:r>
          </w:p>
          <w:p w14:paraId="3578EE5F" w14:textId="77777777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Проведение оцифрования архивных документов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ED2" w14:textId="750D5001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0619" w14:textId="77777777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D800" w14:textId="74222C85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FEC" w14:textId="36E0F8F8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4764" w14:textId="64F99F0D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C2E" w14:textId="5951793C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4D6F" w14:textId="40848148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44D" w14:textId="2DA39AEF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1F7" w14:textId="77777777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446C76CC" w14:textId="77777777" w:rsidTr="0025159F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B69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8C42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9EB6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A32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4684" w14:textId="5E12F156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221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0D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F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40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67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01C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8671A2F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4B9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EFE1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71D4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69C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F534" w14:textId="17C1565F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EE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45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7A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0DF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0A8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9D3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6474299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3BA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FC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EFC8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742D" w14:textId="531C5EDB" w:rsidR="0025159F" w:rsidRPr="009C4B0B" w:rsidRDefault="0025159F" w:rsidP="005E5741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E326" w14:textId="12636D15" w:rsidR="0025159F" w:rsidRPr="009C4B0B" w:rsidRDefault="0025159F" w:rsidP="004E413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BF0" w14:textId="3E288571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B593" w14:textId="77FDF30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BBDE" w14:textId="784328FA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09F7" w14:textId="50559D46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C28" w14:textId="5391B4C4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C8E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59C0093" w14:textId="77777777" w:rsidTr="0025159F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2CB0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30D5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418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7CA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B1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CA0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BF9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C6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7C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1FD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D178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14B205B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F2D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75ACE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360D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7B17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FD80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F6E9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18B5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5B5A3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A04F4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0F826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0AC18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213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D7D991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3A0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A2EC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F2E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5AF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B30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488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B6C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495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306E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B5E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B68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8303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D5B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CBB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23B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54E00D" w14:textId="77777777" w:rsidTr="0025159F">
        <w:trPr>
          <w:trHeight w:val="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179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EF05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739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8E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5C9C" w14:textId="5BE893F1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BDBE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92B" w14:textId="04807EEA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3AD7" w14:textId="50917BDF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0A0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3954" w14:textId="784A01EF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51B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93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F8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02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386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0C30D7B" w14:textId="77777777" w:rsidTr="0025159F">
        <w:trPr>
          <w:trHeight w:val="1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4065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63F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Основное мероприятие 02</w:t>
            </w:r>
          </w:p>
          <w:p w14:paraId="634AE5B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301" w14:textId="4BC9A49A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A91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2455" w14:textId="16DFF4B9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900A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D48E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4558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12E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9DE1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E18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378BCF7E" w14:textId="77777777" w:rsidTr="0025159F">
        <w:trPr>
          <w:trHeight w:val="2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FC0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A6CC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C7B2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F44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70D" w14:textId="1190F7A6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218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1A6E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9AEC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029C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CD3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C9F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7801F94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F3C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C25C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2599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2AD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1414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04A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0A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DB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C30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AC9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C6E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7118FBD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546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7D0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8BF4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331" w14:textId="1AB7BA14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C994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173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59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9E0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0F6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6CA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C24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45A5F05" w14:textId="77777777" w:rsidTr="0025159F">
        <w:trPr>
          <w:trHeight w:val="1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CF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31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D6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772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  <w:p w14:paraId="5AF479C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6FF1648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5BF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ED9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C1D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6F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55E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A62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39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0005301" w14:textId="77777777" w:rsidTr="0025159F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25D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BAF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02.01</w:t>
            </w:r>
          </w:p>
          <w:p w14:paraId="67029D85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6A61DF8A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7C9A45F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1DB3B84A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12B1B851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6F8AF33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D662512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62A912CE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0B435EED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29D67C4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321B51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679B" w14:textId="069DFB46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66A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B0C3" w14:textId="266B5959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2D77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F52F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CCD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0B5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4099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B21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77D163B1" w14:textId="77777777" w:rsidTr="0025159F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078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5DE4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CC0F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19D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5F11" w14:textId="2408FBF6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E2B9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9AFD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B633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97A6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7BF8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48E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47C273A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751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B9E1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04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CA4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2F6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532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B55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B0F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85A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A7D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96F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DF86C38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A23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07F5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9C9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6BD2" w14:textId="2940B12C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4EE0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BD5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36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59B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F2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E6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D64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57A3428E" w14:textId="77777777" w:rsidTr="0025159F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C59D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E669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37E0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FEE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88A9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AEE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E44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54D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2EF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28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F3DD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0C5D10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344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C4B56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2E22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AF00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7DC3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729E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0590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84BCB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2024 год 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48512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5D55F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B81C6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EBE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DE390D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05E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911B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AA92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154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7364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2F9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851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DFF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ABC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B3F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7123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141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C86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7ED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2F3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E24AFEC" w14:textId="77777777" w:rsidTr="0025159F">
        <w:trPr>
          <w:trHeight w:val="36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75B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3072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510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AD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BCAE" w14:textId="165C0E31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20B57" w14:textId="6F3A072A" w:rsidR="0025159F" w:rsidRPr="000B5D33" w:rsidRDefault="0025159F" w:rsidP="004C51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4C5159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61CE" w14:textId="59F2B766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F7B3" w14:textId="1D0B862F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5C08" w14:textId="2BA13632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5C1" w14:textId="7AF50DCD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A1A575" w14:textId="48E93F28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5532E7" w14:textId="3728C3FD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8E80A4" w14:textId="31F38E50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E9DA50" w14:textId="67A75EE3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A8F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1EC06CA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ED8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9E4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601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45B" w14:textId="2ED57913" w:rsidR="0025159F" w:rsidRPr="009C4B0B" w:rsidRDefault="004C5159" w:rsidP="009E504D">
            <w:pPr>
              <w:pStyle w:val="1"/>
              <w:widowControl w:val="0"/>
              <w:jc w:val="center"/>
            </w:pPr>
            <w:r>
              <w:t>43360,22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F2E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8 832,48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36C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8 638,70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CAA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8 629,68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4DA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8 629,68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06D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8 629,68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433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25159F" w:rsidRPr="009C4B0B" w14:paraId="3F07F085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A31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63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367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236" w14:textId="1DEBF475" w:rsidR="0025159F" w:rsidRPr="009C4B0B" w:rsidRDefault="004C5159" w:rsidP="009E504D">
            <w:pPr>
              <w:pStyle w:val="1"/>
              <w:widowControl w:val="0"/>
              <w:jc w:val="center"/>
            </w:pPr>
            <w: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982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C89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B95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79D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CA0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A44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5159F" w:rsidRPr="009C4B0B" w14:paraId="5D78BEA6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28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1E7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67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52E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6AE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80E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F92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FC0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F2C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D10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5159F" w:rsidRPr="009C4B0B" w14:paraId="5781034D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D36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AEF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8A8" w14:textId="096EF6D8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2BD" w14:textId="3D1A4DF3" w:rsidR="0025159F" w:rsidRPr="009C4B0B" w:rsidRDefault="004C5159" w:rsidP="009E504D">
            <w:pPr>
              <w:pStyle w:val="1"/>
              <w:widowControl w:val="0"/>
              <w:jc w:val="center"/>
            </w:pPr>
            <w:r>
              <w:t>10398,22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EDD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2 273,48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92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C4B0B">
              <w:rPr>
                <w:rFonts w:cs="Times New Roman"/>
                <w:sz w:val="20"/>
                <w:szCs w:val="20"/>
              </w:rPr>
              <w:t>2 050,70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EB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34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2D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58D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5159F" w:rsidRPr="009C4B0B" w14:paraId="3DAB21B8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9D7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0E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99D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F06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2B6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1EF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44A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C40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658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845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AFC3558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8975B2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905CC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A432870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7FC2B6" w14:textId="77777777" w:rsidR="00B43950" w:rsidRDefault="00B43950" w:rsidP="00DE1D9E">
      <w:pPr>
        <w:pStyle w:val="a6"/>
        <w:spacing w:after="0"/>
        <w:rPr>
          <w:b/>
          <w:lang w:eastAsia="ru-RU"/>
        </w:rPr>
      </w:pPr>
    </w:p>
    <w:p w14:paraId="7E5DB0F5" w14:textId="77777777" w:rsidR="00B43950" w:rsidRDefault="00B43950" w:rsidP="00D07613">
      <w:pPr>
        <w:pStyle w:val="a6"/>
        <w:spacing w:after="0"/>
        <w:jc w:val="center"/>
        <w:rPr>
          <w:b/>
          <w:lang w:eastAsia="ru-RU"/>
        </w:rPr>
      </w:pPr>
    </w:p>
    <w:p w14:paraId="504ED4A8" w14:textId="77777777" w:rsidR="00D07613" w:rsidRPr="00D07613" w:rsidRDefault="00D07613" w:rsidP="00D07613">
      <w:pPr>
        <w:pStyle w:val="a6"/>
        <w:spacing w:after="0"/>
        <w:jc w:val="center"/>
        <w:rPr>
          <w:b/>
          <w:lang w:eastAsia="ru-RU"/>
        </w:rPr>
      </w:pPr>
      <w:r>
        <w:rPr>
          <w:b/>
          <w:lang w:eastAsia="ru-RU"/>
        </w:rPr>
        <w:t>6</w:t>
      </w:r>
      <w:r w:rsidRPr="00D07613">
        <w:rPr>
          <w:b/>
          <w:lang w:eastAsia="ru-RU"/>
        </w:rPr>
        <w:t>. Порядок взаимодействия ответственного за выполнение мероприятия</w:t>
      </w:r>
    </w:p>
    <w:p w14:paraId="7B41004D" w14:textId="77777777" w:rsidR="00D47DAC" w:rsidRDefault="00D07613" w:rsidP="00D07613">
      <w:pPr>
        <w:pStyle w:val="a6"/>
        <w:spacing w:after="0"/>
        <w:jc w:val="center"/>
        <w:rPr>
          <w:b/>
          <w:lang w:eastAsia="ru-RU"/>
        </w:rPr>
      </w:pPr>
      <w:r w:rsidRPr="00D07613">
        <w:rPr>
          <w:b/>
          <w:lang w:eastAsia="ru-RU"/>
        </w:rPr>
        <w:t>с муниципальным заказчиком муниципальной программы.</w:t>
      </w:r>
    </w:p>
    <w:p w14:paraId="07B590EC" w14:textId="77777777" w:rsidR="00D07613" w:rsidRDefault="00D07613" w:rsidP="00D07613">
      <w:pPr>
        <w:pStyle w:val="a6"/>
        <w:spacing w:after="0"/>
        <w:jc w:val="center"/>
        <w:rPr>
          <w:b/>
          <w:lang w:eastAsia="ru-RU"/>
        </w:rPr>
      </w:pPr>
    </w:p>
    <w:p w14:paraId="5B85667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6.1. Управление реализацией муниципальной программы осуществляет координатор (координаторы) муниципальной программы.</w:t>
      </w:r>
    </w:p>
    <w:p w14:paraId="27B85D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6.2. Координатор (координаторы) муниципальной программы организовывает работу, направленную на:</w:t>
      </w:r>
    </w:p>
    <w:p w14:paraId="66DDB2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21A3FD9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организацию управления муниципальной программой;</w:t>
      </w:r>
    </w:p>
    <w:p w14:paraId="241049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3) реализацию муниципальной программы;</w:t>
      </w:r>
    </w:p>
    <w:p w14:paraId="1FE4E773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4) достижение цели (целей)  и  показателей муниципальной программы;</w:t>
      </w:r>
    </w:p>
    <w:p w14:paraId="2B8FF155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2" w:name="Par207"/>
      <w:bookmarkEnd w:id="2"/>
      <w:r w:rsidRPr="00D07613">
        <w:rPr>
          <w:rFonts w:eastAsia="Times New Roman" w:cs="Times New Roman"/>
          <w:szCs w:val="24"/>
          <w:lang w:eastAsia="ru-RU"/>
        </w:rPr>
        <w:t>6.3. Муниципальный заказчик программы (подпрограммы):</w:t>
      </w:r>
    </w:p>
    <w:p w14:paraId="4C2A197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  разрабатывает муниципальную программу (подпрограмму);</w:t>
      </w:r>
    </w:p>
    <w:p w14:paraId="061F4D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2C552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3" w:name="Par210"/>
      <w:bookmarkEnd w:id="3"/>
      <w:r w:rsidRPr="00D07613">
        <w:rPr>
          <w:rFonts w:eastAsia="Times New Roman" w:cs="Times New Roman"/>
          <w:szCs w:val="24"/>
          <w:lang w:eastAsia="ru-RU"/>
        </w:rPr>
        <w:t xml:space="preserve">3)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 </w:t>
      </w:r>
    </w:p>
    <w:p w14:paraId="0BB8C26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4A073E7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5) участвует в обсуждении вопросов, связанных с реализацией и финансированием муниципальной программы;</w:t>
      </w:r>
    </w:p>
    <w:p w14:paraId="12F3380A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7B999F2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4653A9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4" w:name="Par217"/>
      <w:bookmarkStart w:id="5" w:name="Par218"/>
      <w:bookmarkEnd w:id="4"/>
      <w:bookmarkEnd w:id="5"/>
      <w:r w:rsidRPr="00D07613">
        <w:rPr>
          <w:rFonts w:eastAsia="Times New Roman" w:cs="Times New Roman"/>
          <w:szCs w:val="24"/>
          <w:lang w:eastAsia="ru-RU"/>
        </w:rPr>
        <w:t>8)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2905836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6" w:name="Par219"/>
      <w:bookmarkEnd w:id="6"/>
      <w:r w:rsidRPr="00D07613">
        <w:rPr>
          <w:rFonts w:eastAsia="Times New Roman" w:cs="Times New Roman"/>
          <w:szCs w:val="24"/>
          <w:lang w:eastAsia="ru-RU"/>
        </w:rPr>
        <w:t>9) обеспечивает выполнение муниципальной программы, а также эффективность и результативность её реализации;</w:t>
      </w:r>
    </w:p>
    <w:p w14:paraId="4694DB4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7ADB7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11) вводит в подсистему ГАСУ МО оперативный (годовой) отчёт о реализации мероприятий муниципальной программы (подпрограммы).</w:t>
      </w:r>
    </w:p>
    <w:p w14:paraId="3E6A0D67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590FC91" w14:textId="1A496BD1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сроки.</w:t>
      </w:r>
    </w:p>
    <w:p w14:paraId="2635F97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6.5 Ответственный за выполнение мероприятия:</w:t>
      </w:r>
    </w:p>
    <w:p w14:paraId="7FB09D0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3584077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251FC48A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3) готовит и представляет муниципальному заказчику муниципальной программы отчёт о реализации мероприятия.</w:t>
      </w:r>
    </w:p>
    <w:p w14:paraId="4EC3A737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42F2D4F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07613">
        <w:rPr>
          <w:rFonts w:eastAsia="Times New Roman" w:cs="Times New Roman"/>
          <w:b/>
          <w:szCs w:val="24"/>
          <w:lang w:eastAsia="ru-RU"/>
        </w:rPr>
        <w:t>7. Состав, форма и сроки предоставления отчетности о ходе реализации мероприятий м</w:t>
      </w:r>
      <w:r w:rsidRPr="00D07613">
        <w:rPr>
          <w:rFonts w:eastAsia="Times New Roman" w:cs="Times New Roman"/>
          <w:b/>
          <w:bCs/>
          <w:szCs w:val="24"/>
          <w:lang w:eastAsia="ru-RU"/>
        </w:rPr>
        <w:t>униципальной программы.</w:t>
      </w:r>
    </w:p>
    <w:p w14:paraId="78E064A9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5382A74C" w14:textId="0DB9F3D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7.1. Контроль за реализацией муниципальной программы осуществляется администрацией Сергиево-Посадского городского округа.</w:t>
      </w:r>
    </w:p>
    <w:p w14:paraId="5658EAD8" w14:textId="31CC3A73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7.2</w:t>
      </w:r>
      <w:r w:rsidRPr="00D07613">
        <w:rPr>
          <w:rFonts w:ascii="Arial" w:eastAsia="Times New Roman" w:hAnsi="Arial" w:cs="Arial"/>
          <w:szCs w:val="24"/>
          <w:lang w:eastAsia="ru-RU"/>
        </w:rPr>
        <w:t xml:space="preserve">. </w:t>
      </w:r>
      <w:r w:rsidRPr="00D07613">
        <w:rPr>
          <w:rFonts w:eastAsia="Times New Roman" w:cs="Times New Roman"/>
          <w:szCs w:val="24"/>
          <w:lang w:eastAsia="ru-RU"/>
        </w:rPr>
        <w:t>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C365150" w14:textId="02EB223A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3ADA32AB" w14:textId="118CB363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FD6A455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7.3. Оперативный (годовой) отчёт о реализации мероприятий муниципальной программы содержит:</w:t>
      </w:r>
    </w:p>
    <w:p w14:paraId="486B4564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 а) аналитическую записку, в которой отражается:</w:t>
      </w:r>
    </w:p>
    <w:p w14:paraId="5651F879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достижения показателей муниципальной программы;</w:t>
      </w:r>
    </w:p>
    <w:p w14:paraId="21B6306C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656C596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07613">
        <w:rPr>
          <w:rFonts w:ascii="Arial" w:eastAsia="Times New Roman" w:hAnsi="Arial" w:cs="Arial"/>
          <w:szCs w:val="24"/>
          <w:lang w:eastAsia="ru-RU"/>
        </w:rPr>
        <w:t xml:space="preserve"> </w:t>
      </w:r>
    </w:p>
    <w:p w14:paraId="08ADB648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0B36AC0B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72EB33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12B5EF21" w14:textId="5A701E5B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17.11.2022 №499-ПГ.</w:t>
      </w:r>
    </w:p>
    <w:p w14:paraId="68A3722B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 Муниципальный заказчик направляет в управление экономики оперативный (годовой) отчёт согласованный с финансовым управлением администрации Сергиево-Посадского городского округа.</w:t>
      </w:r>
    </w:p>
    <w:sectPr w:rsidR="00D07613" w:rsidRPr="00D07613" w:rsidSect="0029722A">
      <w:headerReference w:type="default" r:id="rId14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C23F9" w14:textId="77777777" w:rsidR="00AB5294" w:rsidRDefault="00AB5294" w:rsidP="00667041">
      <w:pPr>
        <w:spacing w:after="0" w:line="240" w:lineRule="auto"/>
      </w:pPr>
      <w:r>
        <w:separator/>
      </w:r>
    </w:p>
  </w:endnote>
  <w:endnote w:type="continuationSeparator" w:id="0">
    <w:p w14:paraId="6909D981" w14:textId="77777777" w:rsidR="00AB5294" w:rsidRDefault="00AB5294" w:rsidP="0066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53D10" w14:textId="77777777" w:rsidR="00B02274" w:rsidRDefault="00B0227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B2A4" w14:textId="77777777" w:rsidR="00284762" w:rsidRDefault="00284762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E79DC" w14:textId="77777777" w:rsidR="00B02274" w:rsidRDefault="00B022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9035A" w14:textId="77777777" w:rsidR="00AB5294" w:rsidRDefault="00AB5294" w:rsidP="00667041">
      <w:pPr>
        <w:spacing w:after="0" w:line="240" w:lineRule="auto"/>
      </w:pPr>
      <w:r>
        <w:separator/>
      </w:r>
    </w:p>
  </w:footnote>
  <w:footnote w:type="continuationSeparator" w:id="0">
    <w:p w14:paraId="5449B329" w14:textId="77777777" w:rsidR="00AB5294" w:rsidRDefault="00AB5294" w:rsidP="0066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33606" w14:textId="77777777" w:rsidR="00B02274" w:rsidRDefault="00B0227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B6DA" w14:textId="77777777" w:rsidR="00284762" w:rsidRDefault="00284762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023952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D6CAF" w14:textId="77777777" w:rsidR="00B02274" w:rsidRDefault="00B0227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849772"/>
      <w:docPartObj>
        <w:docPartGallery w:val="Page Numbers (Top of Page)"/>
        <w:docPartUnique/>
      </w:docPartObj>
    </w:sdtPr>
    <w:sdtEndPr/>
    <w:sdtContent>
      <w:p w14:paraId="5206201F" w14:textId="54E3238F" w:rsidR="00284762" w:rsidRDefault="002847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952">
          <w:rPr>
            <w:noProof/>
          </w:rPr>
          <w:t>46</w:t>
        </w:r>
        <w:r>
          <w:fldChar w:fldCharType="end"/>
        </w:r>
      </w:p>
    </w:sdtContent>
  </w:sdt>
  <w:p w14:paraId="7529F43F" w14:textId="77777777" w:rsidR="00284762" w:rsidRDefault="002847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3F2C"/>
    <w:multiLevelType w:val="hybridMultilevel"/>
    <w:tmpl w:val="762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4BC8708B"/>
    <w:multiLevelType w:val="hybridMultilevel"/>
    <w:tmpl w:val="238AD41A"/>
    <w:lvl w:ilvl="0" w:tplc="883AA4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512"/>
    <w:multiLevelType w:val="hybridMultilevel"/>
    <w:tmpl w:val="57F82290"/>
    <w:lvl w:ilvl="0" w:tplc="CB3E9FC8">
      <w:start w:val="3"/>
      <w:numFmt w:val="decimal"/>
      <w:lvlText w:val="%1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ED13799"/>
    <w:multiLevelType w:val="hybridMultilevel"/>
    <w:tmpl w:val="8C62EE7A"/>
    <w:lvl w:ilvl="0" w:tplc="509AA5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DD94B13"/>
    <w:multiLevelType w:val="hybridMultilevel"/>
    <w:tmpl w:val="BF78F940"/>
    <w:lvl w:ilvl="0" w:tplc="B6EE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4C"/>
    <w:rsid w:val="000038A5"/>
    <w:rsid w:val="00014548"/>
    <w:rsid w:val="00017C06"/>
    <w:rsid w:val="0002341B"/>
    <w:rsid w:val="00023952"/>
    <w:rsid w:val="000243A1"/>
    <w:rsid w:val="000247E2"/>
    <w:rsid w:val="000266E2"/>
    <w:rsid w:val="00026A9F"/>
    <w:rsid w:val="0003655D"/>
    <w:rsid w:val="00036EC5"/>
    <w:rsid w:val="00045CFE"/>
    <w:rsid w:val="000475ED"/>
    <w:rsid w:val="00056E8B"/>
    <w:rsid w:val="0006542E"/>
    <w:rsid w:val="00065AA3"/>
    <w:rsid w:val="00070CE0"/>
    <w:rsid w:val="00077DCF"/>
    <w:rsid w:val="00082B75"/>
    <w:rsid w:val="000841B4"/>
    <w:rsid w:val="00085D80"/>
    <w:rsid w:val="00087F8B"/>
    <w:rsid w:val="00096147"/>
    <w:rsid w:val="000A7903"/>
    <w:rsid w:val="000B5D33"/>
    <w:rsid w:val="000C3569"/>
    <w:rsid w:val="000C58E6"/>
    <w:rsid w:val="000D73E2"/>
    <w:rsid w:val="000F0AAE"/>
    <w:rsid w:val="000F23C4"/>
    <w:rsid w:val="00117849"/>
    <w:rsid w:val="001257A9"/>
    <w:rsid w:val="001274E3"/>
    <w:rsid w:val="00137583"/>
    <w:rsid w:val="00160FBE"/>
    <w:rsid w:val="001635EA"/>
    <w:rsid w:val="00167BA8"/>
    <w:rsid w:val="00173417"/>
    <w:rsid w:val="00173D31"/>
    <w:rsid w:val="00190CF4"/>
    <w:rsid w:val="001A5959"/>
    <w:rsid w:val="001A60A5"/>
    <w:rsid w:val="001B08B5"/>
    <w:rsid w:val="001B71DC"/>
    <w:rsid w:val="001D01BF"/>
    <w:rsid w:val="001D07A7"/>
    <w:rsid w:val="001D7B98"/>
    <w:rsid w:val="001E0064"/>
    <w:rsid w:val="001E393D"/>
    <w:rsid w:val="001E4A04"/>
    <w:rsid w:val="001E4B7A"/>
    <w:rsid w:val="001E5AE0"/>
    <w:rsid w:val="001F24A4"/>
    <w:rsid w:val="001F4CFD"/>
    <w:rsid w:val="00200129"/>
    <w:rsid w:val="00205FB5"/>
    <w:rsid w:val="002064F0"/>
    <w:rsid w:val="002073DB"/>
    <w:rsid w:val="00221B67"/>
    <w:rsid w:val="00224616"/>
    <w:rsid w:val="002433A3"/>
    <w:rsid w:val="0024655F"/>
    <w:rsid w:val="0025159F"/>
    <w:rsid w:val="00257236"/>
    <w:rsid w:val="002620F9"/>
    <w:rsid w:val="0026534A"/>
    <w:rsid w:val="00284762"/>
    <w:rsid w:val="00286B23"/>
    <w:rsid w:val="00286F10"/>
    <w:rsid w:val="0029722A"/>
    <w:rsid w:val="002A3D3C"/>
    <w:rsid w:val="002A4183"/>
    <w:rsid w:val="002D0F0F"/>
    <w:rsid w:val="002D2E83"/>
    <w:rsid w:val="002D4713"/>
    <w:rsid w:val="002D4787"/>
    <w:rsid w:val="002D5CD3"/>
    <w:rsid w:val="002D7E51"/>
    <w:rsid w:val="003035C1"/>
    <w:rsid w:val="00304489"/>
    <w:rsid w:val="00307E82"/>
    <w:rsid w:val="003137C6"/>
    <w:rsid w:val="00326E8D"/>
    <w:rsid w:val="00351161"/>
    <w:rsid w:val="00356EF3"/>
    <w:rsid w:val="00361670"/>
    <w:rsid w:val="00363839"/>
    <w:rsid w:val="0036468A"/>
    <w:rsid w:val="00372604"/>
    <w:rsid w:val="003730CA"/>
    <w:rsid w:val="00374758"/>
    <w:rsid w:val="003854F2"/>
    <w:rsid w:val="00390175"/>
    <w:rsid w:val="00391094"/>
    <w:rsid w:val="003911F2"/>
    <w:rsid w:val="00391976"/>
    <w:rsid w:val="00391CB5"/>
    <w:rsid w:val="00392360"/>
    <w:rsid w:val="003B1C0C"/>
    <w:rsid w:val="003C5F0F"/>
    <w:rsid w:val="003D2952"/>
    <w:rsid w:val="003D7511"/>
    <w:rsid w:val="003E461C"/>
    <w:rsid w:val="0040100A"/>
    <w:rsid w:val="004013E7"/>
    <w:rsid w:val="0041336E"/>
    <w:rsid w:val="004268A8"/>
    <w:rsid w:val="00433752"/>
    <w:rsid w:val="0043448E"/>
    <w:rsid w:val="0043600A"/>
    <w:rsid w:val="00453C6D"/>
    <w:rsid w:val="004652D4"/>
    <w:rsid w:val="0046614E"/>
    <w:rsid w:val="00472487"/>
    <w:rsid w:val="0047340C"/>
    <w:rsid w:val="004811AA"/>
    <w:rsid w:val="004841CC"/>
    <w:rsid w:val="0049534A"/>
    <w:rsid w:val="004B187F"/>
    <w:rsid w:val="004B2D37"/>
    <w:rsid w:val="004B3534"/>
    <w:rsid w:val="004C393C"/>
    <w:rsid w:val="004C5159"/>
    <w:rsid w:val="004D60BE"/>
    <w:rsid w:val="004E413B"/>
    <w:rsid w:val="004F06E1"/>
    <w:rsid w:val="00512F08"/>
    <w:rsid w:val="0051683D"/>
    <w:rsid w:val="00521433"/>
    <w:rsid w:val="00537D8F"/>
    <w:rsid w:val="00540ADC"/>
    <w:rsid w:val="00553EEF"/>
    <w:rsid w:val="005572A4"/>
    <w:rsid w:val="00571119"/>
    <w:rsid w:val="005756D8"/>
    <w:rsid w:val="005978C2"/>
    <w:rsid w:val="005B2DDA"/>
    <w:rsid w:val="005B37EE"/>
    <w:rsid w:val="005B59C8"/>
    <w:rsid w:val="005C62D9"/>
    <w:rsid w:val="005D60C6"/>
    <w:rsid w:val="005E5741"/>
    <w:rsid w:val="005F32DA"/>
    <w:rsid w:val="0062155E"/>
    <w:rsid w:val="00625BC4"/>
    <w:rsid w:val="00637EDB"/>
    <w:rsid w:val="00642490"/>
    <w:rsid w:val="00645BBC"/>
    <w:rsid w:val="00665B17"/>
    <w:rsid w:val="00665B4C"/>
    <w:rsid w:val="00667041"/>
    <w:rsid w:val="006675D7"/>
    <w:rsid w:val="00677F76"/>
    <w:rsid w:val="00686222"/>
    <w:rsid w:val="00690458"/>
    <w:rsid w:val="006A0D8C"/>
    <w:rsid w:val="006A2510"/>
    <w:rsid w:val="006A610F"/>
    <w:rsid w:val="006A71E6"/>
    <w:rsid w:val="006A7577"/>
    <w:rsid w:val="006A7E9C"/>
    <w:rsid w:val="006B78C0"/>
    <w:rsid w:val="006D15A3"/>
    <w:rsid w:val="006D7499"/>
    <w:rsid w:val="006E540A"/>
    <w:rsid w:val="006E7AF9"/>
    <w:rsid w:val="006F7D23"/>
    <w:rsid w:val="006F7DAA"/>
    <w:rsid w:val="00701858"/>
    <w:rsid w:val="00707FBE"/>
    <w:rsid w:val="0071085E"/>
    <w:rsid w:val="00711857"/>
    <w:rsid w:val="0071196B"/>
    <w:rsid w:val="0071595D"/>
    <w:rsid w:val="00716082"/>
    <w:rsid w:val="00722ACF"/>
    <w:rsid w:val="007252BB"/>
    <w:rsid w:val="00725EB7"/>
    <w:rsid w:val="0074339B"/>
    <w:rsid w:val="00761162"/>
    <w:rsid w:val="00761C38"/>
    <w:rsid w:val="00765FBC"/>
    <w:rsid w:val="007754CD"/>
    <w:rsid w:val="0078024B"/>
    <w:rsid w:val="00786943"/>
    <w:rsid w:val="007872DE"/>
    <w:rsid w:val="00797CB4"/>
    <w:rsid w:val="007A4056"/>
    <w:rsid w:val="007A582E"/>
    <w:rsid w:val="007B4FF0"/>
    <w:rsid w:val="007C5576"/>
    <w:rsid w:val="007C7517"/>
    <w:rsid w:val="007D02F9"/>
    <w:rsid w:val="007D12AE"/>
    <w:rsid w:val="007D15DA"/>
    <w:rsid w:val="007D6F91"/>
    <w:rsid w:val="007D7BDB"/>
    <w:rsid w:val="007D7CC6"/>
    <w:rsid w:val="0080034A"/>
    <w:rsid w:val="008152A2"/>
    <w:rsid w:val="00820B07"/>
    <w:rsid w:val="00825793"/>
    <w:rsid w:val="0082738F"/>
    <w:rsid w:val="008326C3"/>
    <w:rsid w:val="00851F2B"/>
    <w:rsid w:val="00861AE2"/>
    <w:rsid w:val="00865505"/>
    <w:rsid w:val="008678E2"/>
    <w:rsid w:val="008809D8"/>
    <w:rsid w:val="008835FF"/>
    <w:rsid w:val="008A0C47"/>
    <w:rsid w:val="008A25A8"/>
    <w:rsid w:val="008A5B48"/>
    <w:rsid w:val="008B40D5"/>
    <w:rsid w:val="008C46C0"/>
    <w:rsid w:val="008D46A3"/>
    <w:rsid w:val="008D5712"/>
    <w:rsid w:val="008D6287"/>
    <w:rsid w:val="008D72F1"/>
    <w:rsid w:val="008E5347"/>
    <w:rsid w:val="008E7C6E"/>
    <w:rsid w:val="008F1C16"/>
    <w:rsid w:val="009050C3"/>
    <w:rsid w:val="00914BBB"/>
    <w:rsid w:val="00925C5A"/>
    <w:rsid w:val="00930751"/>
    <w:rsid w:val="0093751D"/>
    <w:rsid w:val="00944E4C"/>
    <w:rsid w:val="00947675"/>
    <w:rsid w:val="00950E59"/>
    <w:rsid w:val="00956C64"/>
    <w:rsid w:val="009622BF"/>
    <w:rsid w:val="00962F12"/>
    <w:rsid w:val="009703D6"/>
    <w:rsid w:val="00970D67"/>
    <w:rsid w:val="00982060"/>
    <w:rsid w:val="009832E9"/>
    <w:rsid w:val="00987BE9"/>
    <w:rsid w:val="00994211"/>
    <w:rsid w:val="00997F19"/>
    <w:rsid w:val="009A19DD"/>
    <w:rsid w:val="009A1EDD"/>
    <w:rsid w:val="009A2649"/>
    <w:rsid w:val="009A71F5"/>
    <w:rsid w:val="009A7D1D"/>
    <w:rsid w:val="009C2E89"/>
    <w:rsid w:val="009C4401"/>
    <w:rsid w:val="009C4B0B"/>
    <w:rsid w:val="009C6D08"/>
    <w:rsid w:val="009D08B2"/>
    <w:rsid w:val="009D0A94"/>
    <w:rsid w:val="009D42AF"/>
    <w:rsid w:val="009E504D"/>
    <w:rsid w:val="009E7D65"/>
    <w:rsid w:val="00A04F15"/>
    <w:rsid w:val="00A12793"/>
    <w:rsid w:val="00A379AE"/>
    <w:rsid w:val="00A505F7"/>
    <w:rsid w:val="00A5454C"/>
    <w:rsid w:val="00A56A05"/>
    <w:rsid w:val="00A75F43"/>
    <w:rsid w:val="00A778ED"/>
    <w:rsid w:val="00A937DC"/>
    <w:rsid w:val="00A94DD3"/>
    <w:rsid w:val="00AB054E"/>
    <w:rsid w:val="00AB17DF"/>
    <w:rsid w:val="00AB5294"/>
    <w:rsid w:val="00AD5FB3"/>
    <w:rsid w:val="00AF53A1"/>
    <w:rsid w:val="00AF61C3"/>
    <w:rsid w:val="00B0097D"/>
    <w:rsid w:val="00B02274"/>
    <w:rsid w:val="00B06513"/>
    <w:rsid w:val="00B077A0"/>
    <w:rsid w:val="00B13781"/>
    <w:rsid w:val="00B2353B"/>
    <w:rsid w:val="00B413A5"/>
    <w:rsid w:val="00B43950"/>
    <w:rsid w:val="00B52537"/>
    <w:rsid w:val="00B52C5B"/>
    <w:rsid w:val="00B536C5"/>
    <w:rsid w:val="00B53F0D"/>
    <w:rsid w:val="00B70750"/>
    <w:rsid w:val="00B726F1"/>
    <w:rsid w:val="00B7291C"/>
    <w:rsid w:val="00B73AC7"/>
    <w:rsid w:val="00B75BAE"/>
    <w:rsid w:val="00B76311"/>
    <w:rsid w:val="00B80723"/>
    <w:rsid w:val="00B8460A"/>
    <w:rsid w:val="00BA5E56"/>
    <w:rsid w:val="00BB56CC"/>
    <w:rsid w:val="00BB5E62"/>
    <w:rsid w:val="00BD4E90"/>
    <w:rsid w:val="00BD57FF"/>
    <w:rsid w:val="00BE071E"/>
    <w:rsid w:val="00BE2194"/>
    <w:rsid w:val="00BF1885"/>
    <w:rsid w:val="00BF44D2"/>
    <w:rsid w:val="00BF6293"/>
    <w:rsid w:val="00C00502"/>
    <w:rsid w:val="00C01D58"/>
    <w:rsid w:val="00C03A38"/>
    <w:rsid w:val="00C23558"/>
    <w:rsid w:val="00C23DBC"/>
    <w:rsid w:val="00C269F4"/>
    <w:rsid w:val="00C30AC0"/>
    <w:rsid w:val="00C31E03"/>
    <w:rsid w:val="00C37B79"/>
    <w:rsid w:val="00C42581"/>
    <w:rsid w:val="00C43D85"/>
    <w:rsid w:val="00C44C38"/>
    <w:rsid w:val="00C4591B"/>
    <w:rsid w:val="00C476C9"/>
    <w:rsid w:val="00C66E55"/>
    <w:rsid w:val="00C71FFB"/>
    <w:rsid w:val="00C72529"/>
    <w:rsid w:val="00C875E0"/>
    <w:rsid w:val="00C90CAE"/>
    <w:rsid w:val="00C90F41"/>
    <w:rsid w:val="00C94687"/>
    <w:rsid w:val="00C95262"/>
    <w:rsid w:val="00C965F0"/>
    <w:rsid w:val="00CA1A43"/>
    <w:rsid w:val="00CB072C"/>
    <w:rsid w:val="00CB3A09"/>
    <w:rsid w:val="00CB3E30"/>
    <w:rsid w:val="00CB66E3"/>
    <w:rsid w:val="00CB7147"/>
    <w:rsid w:val="00CB7A13"/>
    <w:rsid w:val="00CC1B0F"/>
    <w:rsid w:val="00CC4111"/>
    <w:rsid w:val="00CC42CE"/>
    <w:rsid w:val="00CD6C25"/>
    <w:rsid w:val="00CE1C3B"/>
    <w:rsid w:val="00CE42C8"/>
    <w:rsid w:val="00CE42E8"/>
    <w:rsid w:val="00CF3329"/>
    <w:rsid w:val="00D05D42"/>
    <w:rsid w:val="00D07613"/>
    <w:rsid w:val="00D15F4B"/>
    <w:rsid w:val="00D23DE1"/>
    <w:rsid w:val="00D260ED"/>
    <w:rsid w:val="00D336E4"/>
    <w:rsid w:val="00D44EA9"/>
    <w:rsid w:val="00D451DD"/>
    <w:rsid w:val="00D458ED"/>
    <w:rsid w:val="00D45957"/>
    <w:rsid w:val="00D47DAC"/>
    <w:rsid w:val="00D523BF"/>
    <w:rsid w:val="00D574CC"/>
    <w:rsid w:val="00D62700"/>
    <w:rsid w:val="00D63926"/>
    <w:rsid w:val="00D66466"/>
    <w:rsid w:val="00D70B76"/>
    <w:rsid w:val="00D72A00"/>
    <w:rsid w:val="00D83618"/>
    <w:rsid w:val="00D90C15"/>
    <w:rsid w:val="00D91439"/>
    <w:rsid w:val="00D96DA1"/>
    <w:rsid w:val="00DA2E2B"/>
    <w:rsid w:val="00DA7291"/>
    <w:rsid w:val="00DC0F6E"/>
    <w:rsid w:val="00DD27F3"/>
    <w:rsid w:val="00DD2B04"/>
    <w:rsid w:val="00DE1D9E"/>
    <w:rsid w:val="00DE5CB9"/>
    <w:rsid w:val="00DF0ECA"/>
    <w:rsid w:val="00DF11A9"/>
    <w:rsid w:val="00DF2017"/>
    <w:rsid w:val="00DF4601"/>
    <w:rsid w:val="00E02936"/>
    <w:rsid w:val="00E0536B"/>
    <w:rsid w:val="00E05377"/>
    <w:rsid w:val="00E053EB"/>
    <w:rsid w:val="00E177BE"/>
    <w:rsid w:val="00E2193C"/>
    <w:rsid w:val="00E36BFF"/>
    <w:rsid w:val="00E37661"/>
    <w:rsid w:val="00E55AC0"/>
    <w:rsid w:val="00E65BCA"/>
    <w:rsid w:val="00E67685"/>
    <w:rsid w:val="00E71AFB"/>
    <w:rsid w:val="00E73B4E"/>
    <w:rsid w:val="00E863B2"/>
    <w:rsid w:val="00E9228F"/>
    <w:rsid w:val="00EA1BF8"/>
    <w:rsid w:val="00EB1622"/>
    <w:rsid w:val="00EB179E"/>
    <w:rsid w:val="00EB5123"/>
    <w:rsid w:val="00EF1DA4"/>
    <w:rsid w:val="00EF36A6"/>
    <w:rsid w:val="00EF3AE9"/>
    <w:rsid w:val="00EF62F4"/>
    <w:rsid w:val="00EF6CE8"/>
    <w:rsid w:val="00F03649"/>
    <w:rsid w:val="00F059CF"/>
    <w:rsid w:val="00F213FF"/>
    <w:rsid w:val="00F23E2D"/>
    <w:rsid w:val="00F31396"/>
    <w:rsid w:val="00F316CC"/>
    <w:rsid w:val="00F353E5"/>
    <w:rsid w:val="00F376B3"/>
    <w:rsid w:val="00F53501"/>
    <w:rsid w:val="00F5509A"/>
    <w:rsid w:val="00F56177"/>
    <w:rsid w:val="00F565EA"/>
    <w:rsid w:val="00F571A0"/>
    <w:rsid w:val="00F6099A"/>
    <w:rsid w:val="00F65922"/>
    <w:rsid w:val="00F71622"/>
    <w:rsid w:val="00F80FD9"/>
    <w:rsid w:val="00F9417D"/>
    <w:rsid w:val="00F966A1"/>
    <w:rsid w:val="00F96EBB"/>
    <w:rsid w:val="00F97FF3"/>
    <w:rsid w:val="00FA0720"/>
    <w:rsid w:val="00FA6B19"/>
    <w:rsid w:val="00FB58A9"/>
    <w:rsid w:val="00FB5985"/>
    <w:rsid w:val="00FC35B2"/>
    <w:rsid w:val="00FC3F4B"/>
    <w:rsid w:val="00FC4D22"/>
    <w:rsid w:val="00FD0EEE"/>
    <w:rsid w:val="00FD1409"/>
    <w:rsid w:val="00FD7FE8"/>
    <w:rsid w:val="00FE2AB5"/>
    <w:rsid w:val="00FE3F26"/>
    <w:rsid w:val="00FE630E"/>
    <w:rsid w:val="00FE6A56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E05"/>
  <w15:docId w15:val="{4A7E95F7-E124-4E29-8031-B3663E0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qFormat/>
    <w:rsid w:val="000247E2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CF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unhideWhenUsed/>
    <w:rsid w:val="00036E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rsid w:val="00036EC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36EC5"/>
    <w:rPr>
      <w:rFonts w:cs="Times New Roman"/>
      <w:szCs w:val="24"/>
    </w:rPr>
  </w:style>
  <w:style w:type="paragraph" w:customStyle="1" w:styleId="ConsPlusCell">
    <w:name w:val="ConsPlusCell"/>
    <w:uiPriority w:val="99"/>
    <w:rsid w:val="000D7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1">
    <w:name w:val="Обычный1"/>
    <w:qFormat/>
    <w:rsid w:val="006F7D23"/>
    <w:pPr>
      <w:suppressAutoHyphens/>
      <w:spacing w:after="200" w:line="276" w:lineRule="auto"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10"/>
    <w:qFormat/>
    <w:locked/>
    <w:rsid w:val="004F06E1"/>
    <w:rPr>
      <w:rFonts w:ascii="Calibri" w:eastAsia="Calibri" w:hAnsi="Calibri" w:cs="Times New Roman"/>
    </w:rPr>
  </w:style>
  <w:style w:type="paragraph" w:customStyle="1" w:styleId="10">
    <w:name w:val="Абзац списка1"/>
    <w:basedOn w:val="1"/>
    <w:link w:val="a7"/>
    <w:qFormat/>
    <w:rsid w:val="004F06E1"/>
    <w:pPr>
      <w:ind w:left="720"/>
      <w:contextualSpacing/>
    </w:pPr>
    <w:rPr>
      <w:rFonts w:ascii="Calibri" w:eastAsia="Calibri" w:hAnsi="Calibri"/>
      <w:color w:val="auto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sid w:val="000247E2"/>
    <w:rPr>
      <w:rFonts w:eastAsia="Times New Roman" w:cs="Times New Roman"/>
      <w:b/>
      <w:bCs/>
      <w:color w:val="00000A"/>
      <w:sz w:val="28"/>
      <w:szCs w:val="28"/>
      <w:lang w:eastAsia="zh-CN"/>
    </w:rPr>
  </w:style>
  <w:style w:type="character" w:customStyle="1" w:styleId="a8">
    <w:name w:val="Верхний колонтитул Знак"/>
    <w:link w:val="a9"/>
    <w:uiPriority w:val="99"/>
    <w:qFormat/>
    <w:rsid w:val="000247E2"/>
    <w:rPr>
      <w:rFonts w:ascii="Calibri" w:eastAsia="Calibri" w:hAnsi="Calibri"/>
      <w:sz w:val="22"/>
    </w:rPr>
  </w:style>
  <w:style w:type="character" w:customStyle="1" w:styleId="aa">
    <w:name w:val="Нижний колонтитул Знак"/>
    <w:link w:val="ab"/>
    <w:uiPriority w:val="99"/>
    <w:qFormat/>
    <w:rsid w:val="000247E2"/>
    <w:rPr>
      <w:rFonts w:ascii="Calibri" w:eastAsia="Calibri" w:hAnsi="Calibri"/>
      <w:sz w:val="22"/>
    </w:rPr>
  </w:style>
  <w:style w:type="paragraph" w:styleId="a9">
    <w:name w:val="header"/>
    <w:basedOn w:val="1"/>
    <w:link w:val="a8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247E2"/>
  </w:style>
  <w:style w:type="paragraph" w:styleId="ab">
    <w:name w:val="footer"/>
    <w:basedOn w:val="1"/>
    <w:link w:val="aa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247E2"/>
  </w:style>
  <w:style w:type="paragraph" w:styleId="ac">
    <w:name w:val="Balloon Text"/>
    <w:basedOn w:val="a"/>
    <w:link w:val="ad"/>
    <w:uiPriority w:val="99"/>
    <w:semiHidden/>
    <w:unhideWhenUsed/>
    <w:rsid w:val="00D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B0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1E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EBD1-6D96-463A-BE9C-FC1B02B7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10820</Words>
  <Characters>61677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Danica</cp:lastModifiedBy>
  <cp:revision>2</cp:revision>
  <cp:lastPrinted>2023-05-25T14:32:00Z</cp:lastPrinted>
  <dcterms:created xsi:type="dcterms:W3CDTF">2023-06-06T11:18:00Z</dcterms:created>
  <dcterms:modified xsi:type="dcterms:W3CDTF">2023-06-06T11:18:00Z</dcterms:modified>
</cp:coreProperties>
</file>