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A78" w:rsidRPr="00521A78" w:rsidRDefault="00521A78" w:rsidP="00521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21A78">
        <w:rPr>
          <w:rFonts w:ascii="Times New Roman" w:hAnsi="Times New Roman" w:cs="Times New Roman"/>
          <w:b/>
          <w:sz w:val="28"/>
          <w:szCs w:val="28"/>
        </w:rPr>
        <w:t>Правила выбора школьно-письменных принадлежностей</w:t>
      </w:r>
    </w:p>
    <w:bookmarkEnd w:id="0"/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Скоро новый учебный год и для родителей встает вопрос приобретения школьно-письменных принадлежностей для своих детей, правильный выбор которых позволит ребенку безопасно и комфортно испол</w:t>
      </w:r>
      <w:r>
        <w:rPr>
          <w:rFonts w:ascii="Times New Roman" w:hAnsi="Times New Roman" w:cs="Times New Roman"/>
          <w:sz w:val="28"/>
          <w:szCs w:val="28"/>
        </w:rPr>
        <w:t>ьзовать их в процессе обучения.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К школьно-письменным принадлежностям</w:t>
      </w:r>
      <w:r>
        <w:rPr>
          <w:rFonts w:ascii="Times New Roman" w:hAnsi="Times New Roman" w:cs="Times New Roman"/>
          <w:sz w:val="28"/>
          <w:szCs w:val="28"/>
        </w:rPr>
        <w:t xml:space="preserve"> относятся канцелярские товары: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ручки,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маркеры,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линейки,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карандаши,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резинки канцелярские,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тетради, дневники,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кисти и другие аналогичные изделия, заявленные изготовителем как предназначенные для детей и подростков.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 xml:space="preserve">Требования к школьно-письменным принадлежностям установлены </w:t>
      </w:r>
      <w:r>
        <w:rPr>
          <w:rFonts w:ascii="Times New Roman" w:hAnsi="Times New Roman" w:cs="Times New Roman"/>
          <w:sz w:val="28"/>
          <w:szCs w:val="28"/>
        </w:rPr>
        <w:t>следующими нормативными актами: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Федеральный закон от 30.03.1999 № 52-ФЗ «О санитарно-эпидемиологическом благополучии населения»,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Закон Российской Федерации от 07.02.1992 № 2300-1 «О защите прав потребителей»,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Технический регламент ТР ТС 007/2011 «О безопасности продукции, предназначенной для детей и подростков» (ТР ТС).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При покупке школьно-письменных принадлежностей, особое вниман</w:t>
      </w:r>
      <w:r>
        <w:rPr>
          <w:rFonts w:ascii="Times New Roman" w:hAnsi="Times New Roman" w:cs="Times New Roman"/>
          <w:sz w:val="28"/>
          <w:szCs w:val="28"/>
        </w:rPr>
        <w:t>ие уделяйте наличию маркировки!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Маркировка наносится на изделие (этикетку, упаковку, листок-вкладыш и т.д.), и обязательно должна содержать следующ</w:t>
      </w:r>
      <w:r>
        <w:rPr>
          <w:rFonts w:ascii="Times New Roman" w:hAnsi="Times New Roman" w:cs="Times New Roman"/>
          <w:sz w:val="28"/>
          <w:szCs w:val="28"/>
        </w:rPr>
        <w:t>ую информацию на русском языке: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наименование страны, где изготовлена продукция;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наименование и местонахождение изготовителя (уполномоченного изготовителем лица), импортера, дистрибьютора;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lastRenderedPageBreak/>
        <w:t>наименование и вид (назначение) изделия;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дата изготовления;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единый знак обращения на рынке;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срок службы продукции (при необходимости);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гарантийный срок службы (при необходимости);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товарный знак (при наличии).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Любые школьно-письменные принадлежности должны быть безопасны для здоровья ребенка по органолептическим и сан</w:t>
      </w:r>
      <w:r>
        <w:rPr>
          <w:rFonts w:ascii="Times New Roman" w:hAnsi="Times New Roman" w:cs="Times New Roman"/>
          <w:sz w:val="28"/>
          <w:szCs w:val="28"/>
        </w:rPr>
        <w:t>итарно-химическим, показателям.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Интенсивность запаха изделий должна быть миним</w:t>
      </w:r>
      <w:r>
        <w:rPr>
          <w:rFonts w:ascii="Times New Roman" w:hAnsi="Times New Roman" w:cs="Times New Roman"/>
          <w:sz w:val="28"/>
          <w:szCs w:val="28"/>
        </w:rPr>
        <w:t>альной (не превышать 2 баллов).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Изделия не должны оказывать местног</w:t>
      </w:r>
      <w:r>
        <w:rPr>
          <w:rFonts w:ascii="Times New Roman" w:hAnsi="Times New Roman" w:cs="Times New Roman"/>
          <w:sz w:val="28"/>
          <w:szCs w:val="28"/>
        </w:rPr>
        <w:t>о кожно-раздражающего действия.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Для изготовления тетрадей школьных и общих, для записи слов, для нот, дневников школьных используется бумага писчая, а также другие виды плотной полиграфической бумаги с определенной массой. Применение глянцевой бумаги не допускается. Толщина линий, образующих строки и клетки, должна быть 0,1–0,4 мм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вида линовок.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Для производства альбомов, папок и тетрадей для рисования используется бумага рисовальная; альбомов и папок д</w:t>
      </w:r>
      <w:r>
        <w:rPr>
          <w:rFonts w:ascii="Times New Roman" w:hAnsi="Times New Roman" w:cs="Times New Roman"/>
          <w:sz w:val="28"/>
          <w:szCs w:val="28"/>
        </w:rPr>
        <w:t>ля черчения – бумага чертежная.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В зависимости от материалов, применяемых для изготовления стержней, карандаши подразделяют</w:t>
      </w:r>
      <w:r>
        <w:rPr>
          <w:rFonts w:ascii="Times New Roman" w:hAnsi="Times New Roman" w:cs="Times New Roman"/>
          <w:sz w:val="28"/>
          <w:szCs w:val="28"/>
        </w:rPr>
        <w:t xml:space="preserve">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чернографитные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цветные.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документами школьные </w:t>
      </w:r>
      <w:proofErr w:type="spellStart"/>
      <w:r w:rsidRPr="00521A78">
        <w:rPr>
          <w:rFonts w:ascii="Times New Roman" w:hAnsi="Times New Roman" w:cs="Times New Roman"/>
          <w:sz w:val="28"/>
          <w:szCs w:val="28"/>
        </w:rPr>
        <w:t>чернографитные</w:t>
      </w:r>
      <w:proofErr w:type="spellEnd"/>
      <w:r w:rsidRPr="00521A78">
        <w:rPr>
          <w:rFonts w:ascii="Times New Roman" w:hAnsi="Times New Roman" w:cs="Times New Roman"/>
          <w:sz w:val="28"/>
          <w:szCs w:val="28"/>
        </w:rPr>
        <w:t xml:space="preserve"> карандаши по степени твердости должны быть в диапазоне 3М –ТМ, с диаметром карандаша от 5 до 6,4 мм и длиной от 11,2 см до 17,7 см. Цветные карандаши по степени твердости должны быть в диапазоне 4М-2М, с диаметром от 6,4 мм до 8,2 мм</w:t>
      </w:r>
      <w:r>
        <w:rPr>
          <w:rFonts w:ascii="Times New Roman" w:hAnsi="Times New Roman" w:cs="Times New Roman"/>
          <w:sz w:val="28"/>
          <w:szCs w:val="28"/>
        </w:rPr>
        <w:t xml:space="preserve"> и длиной от 8,8 см до 17,7 см.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21A78">
        <w:rPr>
          <w:rFonts w:ascii="Times New Roman" w:hAnsi="Times New Roman" w:cs="Times New Roman"/>
          <w:sz w:val="28"/>
          <w:szCs w:val="28"/>
        </w:rPr>
        <w:t>Чернографитные</w:t>
      </w:r>
      <w:proofErr w:type="spellEnd"/>
      <w:r w:rsidRPr="00521A78">
        <w:rPr>
          <w:rFonts w:ascii="Times New Roman" w:hAnsi="Times New Roman" w:cs="Times New Roman"/>
          <w:sz w:val="28"/>
          <w:szCs w:val="28"/>
        </w:rPr>
        <w:t xml:space="preserve"> карандаши могут изготавливаться с резинкой. Длина карандаша с рези</w:t>
      </w:r>
      <w:r>
        <w:rPr>
          <w:rFonts w:ascii="Times New Roman" w:hAnsi="Times New Roman" w:cs="Times New Roman"/>
          <w:sz w:val="28"/>
          <w:szCs w:val="28"/>
        </w:rPr>
        <w:t>нкой не должна превышать 19 см.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 xml:space="preserve">В карандашах не допускается </w:t>
      </w:r>
      <w:proofErr w:type="spellStart"/>
      <w:r w:rsidRPr="00521A78">
        <w:rPr>
          <w:rFonts w:ascii="Times New Roman" w:hAnsi="Times New Roman" w:cs="Times New Roman"/>
          <w:sz w:val="28"/>
          <w:szCs w:val="28"/>
        </w:rPr>
        <w:t>выкрашивание</w:t>
      </w:r>
      <w:proofErr w:type="spellEnd"/>
      <w:r w:rsidRPr="00521A78">
        <w:rPr>
          <w:rFonts w:ascii="Times New Roman" w:hAnsi="Times New Roman" w:cs="Times New Roman"/>
          <w:sz w:val="28"/>
          <w:szCs w:val="28"/>
        </w:rPr>
        <w:t xml:space="preserve"> частиц стержня и снижение </w:t>
      </w:r>
      <w:r>
        <w:rPr>
          <w:rFonts w:ascii="Times New Roman" w:hAnsi="Times New Roman" w:cs="Times New Roman"/>
          <w:sz w:val="28"/>
          <w:szCs w:val="28"/>
        </w:rPr>
        <w:t>интенсивности черты при письме.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lastRenderedPageBreak/>
        <w:t xml:space="preserve">Цвет покрытия цветных карандашей должен соответствовать цвету стержня, цвет покрытия </w:t>
      </w:r>
      <w:proofErr w:type="spellStart"/>
      <w:r w:rsidRPr="00521A78">
        <w:rPr>
          <w:rFonts w:ascii="Times New Roman" w:hAnsi="Times New Roman" w:cs="Times New Roman"/>
          <w:sz w:val="28"/>
          <w:szCs w:val="28"/>
        </w:rPr>
        <w:t>чернографитных</w:t>
      </w:r>
      <w:proofErr w:type="spellEnd"/>
      <w:r w:rsidRPr="00521A78">
        <w:rPr>
          <w:rFonts w:ascii="Times New Roman" w:hAnsi="Times New Roman" w:cs="Times New Roman"/>
          <w:sz w:val="28"/>
          <w:szCs w:val="28"/>
        </w:rPr>
        <w:t xml:space="preserve"> кар</w:t>
      </w:r>
      <w:r>
        <w:rPr>
          <w:rFonts w:ascii="Times New Roman" w:hAnsi="Times New Roman" w:cs="Times New Roman"/>
          <w:sz w:val="28"/>
          <w:szCs w:val="28"/>
        </w:rPr>
        <w:t>андашей может быть любой.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 xml:space="preserve">Карандаши и ручки должны способствовать образованию у детей навыка письма при минимальном напряжении зрения и мелких мышц кисти рук. Ручка должна удобно ложиться в руку ребенка, желательно иметь прорезиненные вставки в месте прижатия пальцев или просто рифленую поверхность. </w:t>
      </w:r>
      <w:r>
        <w:rPr>
          <w:rFonts w:ascii="Times New Roman" w:hAnsi="Times New Roman" w:cs="Times New Roman"/>
          <w:sz w:val="28"/>
          <w:szCs w:val="28"/>
        </w:rPr>
        <w:t>Паста не должна пачкать бумагу.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 xml:space="preserve">Пластилин лучше всего купить на основе натуральных компонентов (уменьшается риск к аллергическим реакциям). Кроме того, </w:t>
      </w:r>
      <w:r>
        <w:rPr>
          <w:rFonts w:ascii="Times New Roman" w:hAnsi="Times New Roman" w:cs="Times New Roman"/>
          <w:sz w:val="28"/>
          <w:szCs w:val="28"/>
        </w:rPr>
        <w:t>он податлив и удобен для лепки.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Ластики бывают натуральные и синтетические. Первые, естественно, лучше и дороже. Хороши двойные ластики – одна стор</w:t>
      </w:r>
      <w:r>
        <w:rPr>
          <w:rFonts w:ascii="Times New Roman" w:hAnsi="Times New Roman" w:cs="Times New Roman"/>
          <w:sz w:val="28"/>
          <w:szCs w:val="28"/>
        </w:rPr>
        <w:t>она стирает карандаш, другая – пасту.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Клей: очень удобен клей-ПВА с шариковым дозатором, мо</w:t>
      </w:r>
      <w:r>
        <w:rPr>
          <w:rFonts w:ascii="Times New Roman" w:hAnsi="Times New Roman" w:cs="Times New Roman"/>
          <w:sz w:val="28"/>
          <w:szCs w:val="28"/>
        </w:rPr>
        <w:t>жно использовать клей-карандаш.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Ножницы должны быть с закругленными концами, чтобы ребенок не мог пораниться. При этом ножницы н</w:t>
      </w:r>
      <w:r>
        <w:rPr>
          <w:rFonts w:ascii="Times New Roman" w:hAnsi="Times New Roman" w:cs="Times New Roman"/>
          <w:sz w:val="28"/>
          <w:szCs w:val="28"/>
        </w:rPr>
        <w:t>е должны быть слишком тяжелыми.</w:t>
      </w:r>
    </w:p>
    <w:p w:rsidR="00521A78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Все школьные принадлежности покупайте вместе с ребенком. От выбранных вами канцелярских товаров зависит не только успешность учебы</w:t>
      </w:r>
      <w:r>
        <w:rPr>
          <w:rFonts w:ascii="Times New Roman" w:hAnsi="Times New Roman" w:cs="Times New Roman"/>
          <w:sz w:val="28"/>
          <w:szCs w:val="28"/>
        </w:rPr>
        <w:t>, но и здоровье вашего ребенка.</w:t>
      </w:r>
    </w:p>
    <w:p w:rsidR="00E73AD3" w:rsidRPr="00521A78" w:rsidRDefault="00521A78" w:rsidP="00521A78">
      <w:pPr>
        <w:rPr>
          <w:rFonts w:ascii="Times New Roman" w:hAnsi="Times New Roman" w:cs="Times New Roman"/>
          <w:sz w:val="28"/>
          <w:szCs w:val="28"/>
        </w:rPr>
      </w:pPr>
      <w:r w:rsidRPr="00521A78">
        <w:rPr>
          <w:rFonts w:ascii="Times New Roman" w:hAnsi="Times New Roman" w:cs="Times New Roman"/>
          <w:sz w:val="28"/>
          <w:szCs w:val="28"/>
        </w:rPr>
        <w:t>В случае продажи товара, не соответствующего обязательным требованиям законодательства по качеству и безопасности, без необходимой информации, потребители имеют право обратиться с претензией к продавцу и требовать либо обмена товара с недостатком, либо расторжения договора купли-продажи и возврата уплаченной за товар денежной суммы.</w:t>
      </w:r>
    </w:p>
    <w:sectPr w:rsidR="00E73AD3" w:rsidRPr="00521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93"/>
    <w:rsid w:val="000C1193"/>
    <w:rsid w:val="00521A78"/>
    <w:rsid w:val="009A2EEA"/>
    <w:rsid w:val="00E7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D3D90-53EF-47AA-BFED-9AB4877F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"ЦГиЭМО"</Company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Матвеенко</cp:lastModifiedBy>
  <cp:revision>2</cp:revision>
  <dcterms:created xsi:type="dcterms:W3CDTF">2024-08-19T11:44:00Z</dcterms:created>
  <dcterms:modified xsi:type="dcterms:W3CDTF">2024-08-19T11:44:00Z</dcterms:modified>
</cp:coreProperties>
</file>