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DBCF" w14:textId="77777777" w:rsidR="00AC6DC9" w:rsidRPr="00A51081" w:rsidRDefault="007F5622" w:rsidP="00AC6DC9">
      <w:pPr>
        <w:suppressAutoHyphens w:val="0"/>
        <w:ind w:left="5664" w:firstLine="5109"/>
        <w:rPr>
          <w:rFonts w:eastAsia="Calibri" w:cs="Times New Roman"/>
          <w:sz w:val="24"/>
          <w:szCs w:val="24"/>
        </w:rPr>
      </w:pPr>
      <w:bookmarkStart w:id="0" w:name="_GoBack"/>
      <w:bookmarkEnd w:id="0"/>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78801DCE"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14:paraId="66045BBF"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B741221" w:rsidR="00D527C5" w:rsidRPr="005B1D6B" w:rsidRDefault="00293702" w:rsidP="0075681D">
            <w:pPr>
              <w:pStyle w:val="ConsPlusNormal"/>
              <w:jc w:val="center"/>
              <w:rPr>
                <w:rFonts w:ascii="Times New Roman" w:eastAsia="Calibri" w:hAnsi="Times New Roman" w:cs="Times New Roman"/>
                <w:sz w:val="24"/>
                <w:szCs w:val="24"/>
              </w:rPr>
            </w:pPr>
            <w:r w:rsidRPr="00293702">
              <w:rPr>
                <w:rFonts w:ascii="Times New Roman" w:eastAsia="Calibri" w:hAnsi="Times New Roman" w:cs="Times New Roman"/>
                <w:sz w:val="24"/>
                <w:szCs w:val="24"/>
              </w:rPr>
              <w:t>1</w:t>
            </w:r>
            <w:r w:rsidR="005B1D6B" w:rsidRPr="00293702">
              <w:rPr>
                <w:rFonts w:ascii="Times New Roman" w:eastAsia="Calibri" w:hAnsi="Times New Roman" w:cs="Times New Roman"/>
                <w:sz w:val="24"/>
                <w:szCs w:val="24"/>
              </w:rPr>
              <w:t>9</w:t>
            </w:r>
            <w:r w:rsidRPr="00293702">
              <w:rPr>
                <w:rFonts w:ascii="Times New Roman" w:eastAsia="Calibri" w:hAnsi="Times New Roman" w:cs="Times New Roman"/>
                <w:sz w:val="24"/>
                <w:szCs w:val="24"/>
              </w:rPr>
              <w:t>2</w:t>
            </w:r>
            <w:r w:rsidR="005B1D6B" w:rsidRPr="00293702">
              <w:rPr>
                <w:rFonts w:ascii="Times New Roman" w:eastAsia="Calibri" w:hAnsi="Times New Roman" w:cs="Times New Roman"/>
                <w:sz w:val="24"/>
                <w:szCs w:val="24"/>
              </w:rPr>
              <w:t xml:space="preserve"> </w:t>
            </w:r>
            <w:r w:rsidRPr="00293702">
              <w:rPr>
                <w:rFonts w:ascii="Times New Roman" w:eastAsia="Calibri" w:hAnsi="Times New Roman" w:cs="Times New Roman"/>
                <w:sz w:val="24"/>
                <w:szCs w:val="24"/>
              </w:rPr>
              <w:t>4</w:t>
            </w:r>
            <w:r w:rsidR="005B1D6B" w:rsidRPr="00293702">
              <w:rPr>
                <w:rFonts w:ascii="Times New Roman" w:eastAsia="Calibri" w:hAnsi="Times New Roman" w:cs="Times New Roman"/>
                <w:sz w:val="24"/>
                <w:szCs w:val="24"/>
              </w:rPr>
              <w:t>1</w:t>
            </w:r>
            <w:r w:rsidRPr="00293702">
              <w:rPr>
                <w:rFonts w:ascii="Times New Roman" w:eastAsia="Calibri" w:hAnsi="Times New Roman" w:cs="Times New Roman"/>
                <w:sz w:val="24"/>
                <w:szCs w:val="24"/>
              </w:rPr>
              <w:t>8</w:t>
            </w:r>
            <w:r w:rsidR="004B0D18" w:rsidRPr="00293702">
              <w:rPr>
                <w:rFonts w:ascii="Times New Roman" w:eastAsia="Calibri" w:hAnsi="Times New Roman" w:cs="Times New Roman"/>
                <w:sz w:val="24"/>
                <w:szCs w:val="24"/>
              </w:rPr>
              <w:t>,</w:t>
            </w:r>
            <w:r w:rsidRPr="00293702">
              <w:rPr>
                <w:rFonts w:ascii="Times New Roman" w:eastAsia="Calibri" w:hAnsi="Times New Roman" w:cs="Times New Roman"/>
                <w:sz w:val="24"/>
                <w:szCs w:val="24"/>
              </w:rPr>
              <w:t>3</w:t>
            </w:r>
            <w:r w:rsidR="0075681D">
              <w:rPr>
                <w:rFonts w:ascii="Times New Roman" w:eastAsia="Calibri" w:hAnsi="Times New Roman" w:cs="Times New Roman"/>
                <w:sz w:val="24"/>
                <w:szCs w:val="24"/>
              </w:rPr>
              <w:t>5</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6D14713" w:rsidR="00D527C5" w:rsidRPr="00293702" w:rsidRDefault="008D1F54"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3</w:t>
            </w:r>
            <w:r w:rsidR="00293702" w:rsidRPr="00293702">
              <w:rPr>
                <w:rFonts w:ascii="Times New Roman" w:eastAsia="Calibri" w:hAnsi="Times New Roman" w:cs="Times New Roman"/>
                <w:sz w:val="24"/>
                <w:szCs w:val="24"/>
              </w:rPr>
              <w:t>4</w:t>
            </w:r>
            <w:r w:rsidRPr="00293702">
              <w:rPr>
                <w:rFonts w:ascii="Times New Roman" w:eastAsia="Calibri" w:hAnsi="Times New Roman" w:cs="Times New Roman"/>
                <w:sz w:val="24"/>
                <w:szCs w:val="24"/>
              </w:rPr>
              <w:t> </w:t>
            </w:r>
            <w:r w:rsidR="004B49E0" w:rsidRPr="00293702">
              <w:rPr>
                <w:rFonts w:ascii="Times New Roman" w:eastAsia="Calibri" w:hAnsi="Times New Roman" w:cs="Times New Roman"/>
                <w:sz w:val="24"/>
                <w:szCs w:val="24"/>
              </w:rPr>
              <w:t>2</w:t>
            </w:r>
            <w:r w:rsidR="00293702" w:rsidRPr="00293702">
              <w:rPr>
                <w:rFonts w:ascii="Times New Roman" w:eastAsia="Calibri" w:hAnsi="Times New Roman" w:cs="Times New Roman"/>
                <w:sz w:val="24"/>
                <w:szCs w:val="24"/>
              </w:rPr>
              <w:t>52</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42</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27379D01" w:rsidR="007F5622" w:rsidRPr="0029505F" w:rsidRDefault="00827027" w:rsidP="009A6035">
            <w:pPr>
              <w:pStyle w:val="ConsPlusNormal"/>
              <w:jc w:val="center"/>
              <w:rPr>
                <w:rFonts w:ascii="Times New Roman" w:eastAsia="Calibri" w:hAnsi="Times New Roman" w:cs="Times New Roman"/>
                <w:color w:val="FF0000"/>
                <w:sz w:val="24"/>
                <w:szCs w:val="24"/>
              </w:rPr>
            </w:pPr>
            <w:r w:rsidRPr="0029505F">
              <w:rPr>
                <w:rFonts w:ascii="Times New Roman" w:eastAsia="Calibri" w:hAnsi="Times New Roman" w:cs="Times New Roman"/>
                <w:sz w:val="24"/>
                <w:szCs w:val="24"/>
              </w:rPr>
              <w:t>5 6</w:t>
            </w:r>
            <w:r w:rsidR="008D1F54" w:rsidRPr="0029505F">
              <w:rPr>
                <w:rFonts w:ascii="Times New Roman" w:eastAsia="Calibri" w:hAnsi="Times New Roman" w:cs="Times New Roman"/>
                <w:sz w:val="24"/>
                <w:szCs w:val="24"/>
              </w:rPr>
              <w:t>70</w:t>
            </w:r>
            <w:r w:rsidRPr="0029505F">
              <w:rPr>
                <w:rFonts w:ascii="Times New Roman" w:eastAsia="Calibri" w:hAnsi="Times New Roman" w:cs="Times New Roman"/>
                <w:sz w:val="24"/>
                <w:szCs w:val="24"/>
              </w:rPr>
              <w:t> </w:t>
            </w:r>
            <w:r w:rsidR="008D1F54" w:rsidRPr="0029505F">
              <w:rPr>
                <w:rFonts w:ascii="Times New Roman" w:eastAsia="Calibri" w:hAnsi="Times New Roman" w:cs="Times New Roman"/>
                <w:sz w:val="24"/>
                <w:szCs w:val="24"/>
              </w:rPr>
              <w:t>098</w:t>
            </w:r>
            <w:r w:rsidRPr="0029505F">
              <w:rPr>
                <w:rFonts w:ascii="Times New Roman" w:eastAsia="Calibri" w:hAnsi="Times New Roman" w:cs="Times New Roman"/>
                <w:sz w:val="24"/>
                <w:szCs w:val="24"/>
              </w:rPr>
              <w:t>,</w:t>
            </w:r>
            <w:r w:rsidR="009A6035" w:rsidRPr="0029505F">
              <w:rPr>
                <w:rFonts w:ascii="Times New Roman" w:eastAsia="Calibri" w:hAnsi="Times New Roman" w:cs="Times New Roman"/>
                <w:sz w:val="24"/>
                <w:szCs w:val="24"/>
              </w:rPr>
              <w:t>9</w:t>
            </w:r>
            <w:r w:rsidR="00DB7719" w:rsidRPr="0029505F">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202B0F" w:rsidRDefault="000D3B73" w:rsidP="00644602">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644602" w:rsidRPr="00202B0F">
              <w:rPr>
                <w:rFonts w:ascii="Times New Roman" w:eastAsia="Calibri" w:hAnsi="Times New Roman" w:cs="Times New Roman"/>
                <w:sz w:val="24"/>
                <w:szCs w:val="24"/>
              </w:rPr>
              <w:t>37</w:t>
            </w:r>
            <w:r w:rsidR="007F5622" w:rsidRPr="00202B0F">
              <w:rPr>
                <w:rFonts w:ascii="Times New Roman" w:eastAsia="Calibri" w:hAnsi="Times New Roman" w:cs="Times New Roman"/>
                <w:sz w:val="24"/>
                <w:szCs w:val="24"/>
              </w:rPr>
              <w:t> </w:t>
            </w:r>
            <w:r w:rsidR="00644602" w:rsidRPr="00202B0F">
              <w:rPr>
                <w:rFonts w:ascii="Times New Roman" w:eastAsia="Calibri" w:hAnsi="Times New Roman" w:cs="Times New Roman"/>
                <w:sz w:val="24"/>
                <w:szCs w:val="24"/>
              </w:rPr>
              <w:t>7</w:t>
            </w:r>
            <w:r w:rsidRPr="00202B0F">
              <w:rPr>
                <w:rFonts w:ascii="Times New Roman" w:eastAsia="Calibri" w:hAnsi="Times New Roman" w:cs="Times New Roman"/>
                <w:sz w:val="24"/>
                <w:szCs w:val="24"/>
              </w:rPr>
              <w:t>1</w:t>
            </w:r>
            <w:r w:rsidR="00644602" w:rsidRPr="00202B0F">
              <w:rPr>
                <w:rFonts w:ascii="Times New Roman" w:eastAsia="Calibri" w:hAnsi="Times New Roman" w:cs="Times New Roman"/>
                <w:sz w:val="24"/>
                <w:szCs w:val="24"/>
              </w:rPr>
              <w:t>9</w:t>
            </w:r>
            <w:r w:rsidR="007F5622" w:rsidRPr="00202B0F">
              <w:rPr>
                <w:rFonts w:ascii="Times New Roman" w:eastAsia="Calibri" w:hAnsi="Times New Roman" w:cs="Times New Roman"/>
                <w:sz w:val="24"/>
                <w:szCs w:val="24"/>
              </w:rPr>
              <w:t>,</w:t>
            </w:r>
            <w:r w:rsidR="00C11383" w:rsidRPr="00C97EEF">
              <w:rPr>
                <w:rFonts w:ascii="Times New Roman" w:eastAsia="Calibri" w:hAnsi="Times New Roman" w:cs="Times New Roman"/>
                <w:sz w:val="24"/>
                <w:szCs w:val="24"/>
              </w:rPr>
              <w:t>5</w:t>
            </w:r>
            <w:r w:rsidR="00C97EEF" w:rsidRPr="00C97EEF">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2B3B07" w:rsidRDefault="0049771D" w:rsidP="002A6CA5">
            <w:pPr>
              <w:pStyle w:val="ConsPlusNormal"/>
              <w:jc w:val="center"/>
              <w:rPr>
                <w:rFonts w:ascii="Times New Roman" w:eastAsia="Calibri" w:hAnsi="Times New Roman" w:cs="Times New Roman"/>
                <w:color w:val="FF0000"/>
                <w:sz w:val="24"/>
                <w:szCs w:val="24"/>
              </w:rPr>
            </w:pPr>
            <w:r w:rsidRPr="002B3B07">
              <w:rPr>
                <w:rFonts w:ascii="Times New Roman" w:eastAsia="Calibri" w:hAnsi="Times New Roman" w:cs="Times New Roman"/>
                <w:sz w:val="24"/>
                <w:szCs w:val="24"/>
              </w:rPr>
              <w:t xml:space="preserve">1 </w:t>
            </w:r>
            <w:r w:rsidR="001325AC" w:rsidRPr="002B3B07">
              <w:rPr>
                <w:rFonts w:ascii="Times New Roman" w:eastAsia="Calibri" w:hAnsi="Times New Roman" w:cs="Times New Roman"/>
                <w:sz w:val="24"/>
                <w:szCs w:val="24"/>
              </w:rPr>
              <w:t>1</w:t>
            </w:r>
            <w:r w:rsidR="002B3B07" w:rsidRPr="002B3B07">
              <w:rPr>
                <w:rFonts w:ascii="Times New Roman" w:eastAsia="Calibri" w:hAnsi="Times New Roman" w:cs="Times New Roman"/>
                <w:sz w:val="24"/>
                <w:szCs w:val="24"/>
              </w:rPr>
              <w:t>60</w:t>
            </w:r>
            <w:r w:rsidR="009517B4" w:rsidRPr="002B3B07">
              <w:rPr>
                <w:rFonts w:ascii="Times New Roman" w:eastAsia="Calibri" w:hAnsi="Times New Roman" w:cs="Times New Roman"/>
                <w:sz w:val="24"/>
                <w:szCs w:val="24"/>
                <w:lang w:val="en-US"/>
              </w:rPr>
              <w:t> </w:t>
            </w:r>
            <w:r w:rsidR="002A6CA5">
              <w:rPr>
                <w:rFonts w:ascii="Times New Roman" w:eastAsia="Calibri" w:hAnsi="Times New Roman" w:cs="Times New Roman"/>
                <w:sz w:val="24"/>
                <w:szCs w:val="24"/>
              </w:rPr>
              <w:t>630</w:t>
            </w:r>
            <w:r w:rsidR="009517B4" w:rsidRPr="002B3B07">
              <w:rPr>
                <w:rFonts w:ascii="Times New Roman" w:eastAsia="Calibri" w:hAnsi="Times New Roman" w:cs="Times New Roman"/>
                <w:sz w:val="24"/>
                <w:szCs w:val="24"/>
              </w:rPr>
              <w:t>,</w:t>
            </w:r>
            <w:r w:rsidR="002B3B07" w:rsidRPr="002B3B07">
              <w:rPr>
                <w:rFonts w:ascii="Times New Roman" w:eastAsia="Calibri" w:hAnsi="Times New Roman" w:cs="Times New Roman"/>
                <w:sz w:val="24"/>
                <w:szCs w:val="24"/>
              </w:rPr>
              <w:t>5</w:t>
            </w:r>
            <w:r w:rsidR="002A6CA5">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65D27DEB" w:rsidR="007F5622" w:rsidRPr="004B49E0" w:rsidRDefault="004B49E0" w:rsidP="0049771D">
            <w:pPr>
              <w:pStyle w:val="ConsPlusNormal"/>
              <w:jc w:val="center"/>
              <w:rPr>
                <w:rFonts w:ascii="Times New Roman" w:eastAsia="Calibri" w:hAnsi="Times New Roman" w:cs="Times New Roman"/>
                <w:sz w:val="24"/>
                <w:szCs w:val="24"/>
              </w:rPr>
            </w:pPr>
            <w:r w:rsidRPr="004B49E0">
              <w:rPr>
                <w:rFonts w:ascii="Times New Roman" w:eastAsia="Calibri" w:hAnsi="Times New Roman" w:cs="Times New Roman"/>
                <w:sz w:val="24"/>
                <w:szCs w:val="24"/>
              </w:rPr>
              <w:t>1 3</w:t>
            </w:r>
            <w:r w:rsidR="008D1F54">
              <w:rPr>
                <w:rFonts w:ascii="Times New Roman" w:eastAsia="Calibri" w:hAnsi="Times New Roman" w:cs="Times New Roman"/>
                <w:sz w:val="24"/>
                <w:szCs w:val="24"/>
              </w:rPr>
              <w:t>3</w:t>
            </w:r>
            <w:r w:rsidRPr="004B49E0">
              <w:rPr>
                <w:rFonts w:ascii="Times New Roman" w:eastAsia="Calibri" w:hAnsi="Times New Roman" w:cs="Times New Roman"/>
                <w:sz w:val="24"/>
                <w:szCs w:val="24"/>
              </w:rPr>
              <w:t>6</w:t>
            </w:r>
            <w:r w:rsidR="008D1F54">
              <w:rPr>
                <w:rFonts w:ascii="Times New Roman" w:eastAsia="Calibri" w:hAnsi="Times New Roman" w:cs="Times New Roman"/>
                <w:sz w:val="24"/>
                <w:szCs w:val="24"/>
              </w:rPr>
              <w:t> 68</w:t>
            </w:r>
            <w:r w:rsidRPr="004B49E0">
              <w:rPr>
                <w:rFonts w:ascii="Times New Roman" w:eastAsia="Calibri" w:hAnsi="Times New Roman" w:cs="Times New Roman"/>
                <w:sz w:val="24"/>
                <w:szCs w:val="24"/>
              </w:rPr>
              <w:t>1</w:t>
            </w:r>
            <w:r w:rsidR="008D1F54">
              <w:rPr>
                <w:rFonts w:ascii="Times New Roman" w:eastAsia="Calibri" w:hAnsi="Times New Roman" w:cs="Times New Roman"/>
                <w:sz w:val="24"/>
                <w:szCs w:val="24"/>
              </w:rPr>
              <w:t>,30</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49771D" w:rsidRDefault="007F5622" w:rsidP="007427B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60572D06" w:rsidR="00DE518C" w:rsidRPr="0029505F" w:rsidRDefault="00FC6BD0" w:rsidP="00293702">
            <w:pPr>
              <w:pStyle w:val="ConsPlusNormal"/>
              <w:jc w:val="center"/>
              <w:rPr>
                <w:rFonts w:ascii="Times New Roman" w:eastAsia="Calibri" w:hAnsi="Times New Roman" w:cs="Times New Roman"/>
                <w:sz w:val="24"/>
                <w:szCs w:val="24"/>
              </w:rPr>
            </w:pPr>
            <w:r w:rsidRPr="00293702">
              <w:rPr>
                <w:rFonts w:ascii="Times New Roman" w:eastAsia="Calibri" w:hAnsi="Times New Roman" w:cs="Times New Roman"/>
                <w:sz w:val="24"/>
                <w:szCs w:val="24"/>
              </w:rPr>
              <w:t>5</w:t>
            </w:r>
            <w:r w:rsidR="00DE518C" w:rsidRPr="00293702">
              <w:rPr>
                <w:rFonts w:ascii="Times New Roman" w:eastAsia="Calibri" w:hAnsi="Times New Roman" w:cs="Times New Roman"/>
                <w:sz w:val="24"/>
                <w:szCs w:val="24"/>
              </w:rPr>
              <w:t> </w:t>
            </w:r>
            <w:r w:rsidR="0098313E" w:rsidRPr="00293702">
              <w:rPr>
                <w:rFonts w:ascii="Times New Roman" w:eastAsia="Calibri" w:hAnsi="Times New Roman" w:cs="Times New Roman"/>
                <w:sz w:val="24"/>
                <w:szCs w:val="24"/>
              </w:rPr>
              <w:t>8</w:t>
            </w:r>
            <w:r w:rsidR="00293702" w:rsidRPr="00293702">
              <w:rPr>
                <w:rFonts w:ascii="Times New Roman" w:eastAsia="Calibri" w:hAnsi="Times New Roman" w:cs="Times New Roman"/>
                <w:sz w:val="24"/>
                <w:szCs w:val="24"/>
              </w:rPr>
              <w:t>82</w:t>
            </w:r>
            <w:r w:rsidR="00DE518C" w:rsidRPr="00293702">
              <w:rPr>
                <w:rFonts w:ascii="Times New Roman" w:eastAsia="Calibri" w:hAnsi="Times New Roman" w:cs="Times New Roman"/>
                <w:sz w:val="24"/>
                <w:szCs w:val="24"/>
              </w:rPr>
              <w:t> </w:t>
            </w:r>
            <w:r w:rsidR="00293702" w:rsidRPr="00293702">
              <w:rPr>
                <w:rFonts w:ascii="Times New Roman" w:eastAsia="Calibri" w:hAnsi="Times New Roman" w:cs="Times New Roman"/>
                <w:sz w:val="24"/>
                <w:szCs w:val="24"/>
              </w:rPr>
              <w:t>4</w:t>
            </w:r>
            <w:r w:rsidR="0029505F" w:rsidRPr="00293702">
              <w:rPr>
                <w:rFonts w:ascii="Times New Roman" w:eastAsia="Calibri" w:hAnsi="Times New Roman" w:cs="Times New Roman"/>
                <w:sz w:val="24"/>
                <w:szCs w:val="24"/>
              </w:rPr>
              <w:t>84</w:t>
            </w:r>
            <w:r w:rsidR="00DE518C" w:rsidRPr="00293702">
              <w:rPr>
                <w:rFonts w:ascii="Times New Roman" w:eastAsia="Calibri" w:hAnsi="Times New Roman" w:cs="Times New Roman"/>
                <w:sz w:val="24"/>
                <w:szCs w:val="24"/>
              </w:rPr>
              <w:t>,</w:t>
            </w:r>
            <w:r w:rsidR="00293702" w:rsidRPr="00293702">
              <w:rPr>
                <w:rFonts w:ascii="Times New Roman" w:eastAsia="Calibri" w:hAnsi="Times New Roman" w:cs="Times New Roman"/>
                <w:sz w:val="24"/>
                <w:szCs w:val="24"/>
              </w:rPr>
              <w:t>5</w:t>
            </w:r>
            <w:r w:rsidR="0075681D">
              <w:rPr>
                <w:rFonts w:ascii="Times New Roman" w:eastAsia="Calibri" w:hAnsi="Times New Roman" w:cs="Times New Roman"/>
                <w:sz w:val="24"/>
                <w:szCs w:val="24"/>
              </w:rPr>
              <w:t>6</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202B0F" w:rsidRDefault="00DE518C" w:rsidP="00202B0F">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202B0F" w:rsidRPr="00202B0F">
              <w:rPr>
                <w:rFonts w:ascii="Times New Roman" w:eastAsia="Calibri" w:hAnsi="Times New Roman" w:cs="Times New Roman"/>
                <w:sz w:val="24"/>
                <w:szCs w:val="24"/>
              </w:rPr>
              <w:t>93</w:t>
            </w:r>
            <w:r w:rsidRPr="00202B0F">
              <w:rPr>
                <w:rFonts w:ascii="Times New Roman" w:eastAsia="Calibri" w:hAnsi="Times New Roman" w:cs="Times New Roman"/>
                <w:sz w:val="24"/>
                <w:szCs w:val="24"/>
              </w:rPr>
              <w:t> </w:t>
            </w:r>
            <w:r w:rsidR="00202B0F" w:rsidRPr="00202B0F">
              <w:rPr>
                <w:rFonts w:ascii="Times New Roman" w:eastAsia="Calibri" w:hAnsi="Times New Roman" w:cs="Times New Roman"/>
                <w:sz w:val="24"/>
                <w:szCs w:val="24"/>
              </w:rPr>
              <w:t>336</w:t>
            </w:r>
            <w:r w:rsidRPr="00202B0F">
              <w:rPr>
                <w:rFonts w:ascii="Times New Roman" w:eastAsia="Calibri" w:hAnsi="Times New Roman" w:cs="Times New Roman"/>
                <w:sz w:val="24"/>
                <w:szCs w:val="24"/>
              </w:rPr>
              <w:t>,</w:t>
            </w:r>
            <w:r w:rsidR="00C11383" w:rsidRPr="00202B0F">
              <w:rPr>
                <w:rFonts w:ascii="Times New Roman" w:eastAsia="Calibri" w:hAnsi="Times New Roman" w:cs="Times New Roman"/>
                <w:sz w:val="24"/>
                <w:szCs w:val="24"/>
              </w:rPr>
              <w:t>4</w:t>
            </w:r>
            <w:r w:rsidR="00EE079F">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2B3B07" w:rsidRDefault="0049771D" w:rsidP="002A6CA5">
            <w:pPr>
              <w:pStyle w:val="ConsPlusNormal"/>
              <w:jc w:val="center"/>
              <w:rPr>
                <w:rFonts w:ascii="Times New Roman" w:eastAsia="Calibri" w:hAnsi="Times New Roman" w:cs="Times New Roman"/>
                <w:color w:val="FF0000"/>
                <w:sz w:val="24"/>
                <w:szCs w:val="24"/>
              </w:rPr>
            </w:pPr>
            <w:r w:rsidRPr="00FE532A">
              <w:rPr>
                <w:rFonts w:ascii="Times New Roman" w:eastAsia="Calibri" w:hAnsi="Times New Roman" w:cs="Times New Roman"/>
                <w:sz w:val="24"/>
                <w:szCs w:val="24"/>
              </w:rPr>
              <w:t>1 </w:t>
            </w:r>
            <w:r w:rsidR="00FE532A" w:rsidRPr="00FE532A">
              <w:rPr>
                <w:rFonts w:ascii="Times New Roman" w:eastAsia="Calibri" w:hAnsi="Times New Roman" w:cs="Times New Roman"/>
                <w:sz w:val="24"/>
                <w:szCs w:val="24"/>
              </w:rPr>
              <w:t>242</w:t>
            </w:r>
            <w:r w:rsidRPr="00FE532A">
              <w:rPr>
                <w:rFonts w:ascii="Times New Roman" w:eastAsia="Calibri" w:hAnsi="Times New Roman" w:cs="Times New Roman"/>
                <w:sz w:val="24"/>
                <w:szCs w:val="24"/>
              </w:rPr>
              <w:t xml:space="preserve"> </w:t>
            </w:r>
            <w:r w:rsidR="002A6CA5">
              <w:rPr>
                <w:rFonts w:ascii="Times New Roman" w:eastAsia="Calibri" w:hAnsi="Times New Roman" w:cs="Times New Roman"/>
                <w:sz w:val="24"/>
                <w:szCs w:val="24"/>
              </w:rPr>
              <w:t>350</w:t>
            </w:r>
            <w:r w:rsidR="00DE518C" w:rsidRPr="00FE532A">
              <w:rPr>
                <w:rFonts w:ascii="Times New Roman" w:eastAsia="Calibri" w:hAnsi="Times New Roman" w:cs="Times New Roman"/>
                <w:sz w:val="24"/>
                <w:szCs w:val="24"/>
              </w:rPr>
              <w:t>,</w:t>
            </w:r>
            <w:r w:rsidR="002A6CA5">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31DDE69C" w:rsidR="00DE518C" w:rsidRPr="00293702" w:rsidRDefault="0049771D" w:rsidP="00800D04">
            <w:pPr>
              <w:pStyle w:val="ConsPlusNormal"/>
              <w:jc w:val="center"/>
              <w:rPr>
                <w:rFonts w:ascii="Times New Roman" w:eastAsia="Calibri" w:hAnsi="Times New Roman" w:cs="Times New Roman"/>
                <w:color w:val="FF0000"/>
                <w:sz w:val="24"/>
                <w:szCs w:val="24"/>
                <w:highlight w:val="yellow"/>
              </w:rPr>
            </w:pPr>
            <w:r w:rsidRPr="00800D04">
              <w:rPr>
                <w:rFonts w:ascii="Times New Roman" w:eastAsia="Calibri" w:hAnsi="Times New Roman" w:cs="Times New Roman"/>
                <w:sz w:val="24"/>
                <w:szCs w:val="24"/>
              </w:rPr>
              <w:t>1 </w:t>
            </w:r>
            <w:r w:rsidR="009E5E38" w:rsidRPr="00800D04">
              <w:rPr>
                <w:rFonts w:ascii="Times New Roman" w:eastAsia="Calibri" w:hAnsi="Times New Roman" w:cs="Times New Roman"/>
                <w:sz w:val="24"/>
                <w:szCs w:val="24"/>
              </w:rPr>
              <w:t>3</w:t>
            </w:r>
            <w:r w:rsidR="00DB7719" w:rsidRPr="00800D04">
              <w:rPr>
                <w:rFonts w:ascii="Times New Roman" w:eastAsia="Calibri" w:hAnsi="Times New Roman" w:cs="Times New Roman"/>
                <w:sz w:val="24"/>
                <w:szCs w:val="24"/>
              </w:rPr>
              <w:t>7</w:t>
            </w:r>
            <w:r w:rsidR="00800D04" w:rsidRPr="00800D04">
              <w:rPr>
                <w:rFonts w:ascii="Times New Roman" w:eastAsia="Calibri" w:hAnsi="Times New Roman" w:cs="Times New Roman"/>
                <w:sz w:val="24"/>
                <w:szCs w:val="24"/>
              </w:rPr>
              <w:t>7</w:t>
            </w:r>
            <w:r w:rsidRPr="00800D04">
              <w:rPr>
                <w:rFonts w:ascii="Times New Roman" w:eastAsia="Calibri" w:hAnsi="Times New Roman" w:cs="Times New Roman"/>
                <w:sz w:val="24"/>
                <w:szCs w:val="24"/>
              </w:rPr>
              <w:t xml:space="preserve"> </w:t>
            </w:r>
            <w:r w:rsidR="00800D04" w:rsidRPr="00800D04">
              <w:rPr>
                <w:rFonts w:ascii="Times New Roman" w:eastAsia="Calibri" w:hAnsi="Times New Roman" w:cs="Times New Roman"/>
                <w:sz w:val="24"/>
                <w:szCs w:val="24"/>
              </w:rPr>
              <w:t>554</w:t>
            </w:r>
            <w:r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64</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77777777" w:rsidR="00F0282A" w:rsidRPr="002A1BAF" w:rsidRDefault="00F0282A" w:rsidP="0021404D">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77777777"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w:t>
            </w:r>
            <w:r w:rsidRPr="002A7169">
              <w:rPr>
                <w:rFonts w:cs="Times New Roman"/>
                <w:sz w:val="20"/>
                <w:szCs w:val="20"/>
              </w:rPr>
              <w:lastRenderedPageBreak/>
              <w:t>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w:t>
            </w:r>
            <w:r w:rsidRPr="003866C2">
              <w:rPr>
                <w:rFonts w:cs="Times New Roman"/>
                <w:sz w:val="20"/>
                <w:szCs w:val="20"/>
              </w:rPr>
              <w:lastRenderedPageBreak/>
              <w:t>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lastRenderedPageBreak/>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w:t>
            </w:r>
            <w:r w:rsidRPr="00B70938">
              <w:rPr>
                <w:rFonts w:cs="Times New Roman"/>
                <w:sz w:val="20"/>
                <w:szCs w:val="20"/>
              </w:rPr>
              <w:lastRenderedPageBreak/>
              <w:t>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F0282A"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F0282A" w:rsidRPr="00F17C0F" w:rsidRDefault="00F0282A" w:rsidP="007C23FA">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F0282A"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F0282A" w:rsidRPr="00F17C0F" w:rsidRDefault="00F0282A"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F0282A" w:rsidRPr="00F17C0F" w:rsidRDefault="00F0282A">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F0282A" w:rsidRPr="00F17C0F" w:rsidRDefault="00F0282A">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F0282A" w:rsidRPr="00F17C0F" w:rsidRDefault="00F0282A">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F0282A" w:rsidRPr="00F17C0F" w:rsidRDefault="00F0282A">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F0282A" w:rsidRPr="00F17C0F" w:rsidRDefault="00F0282A">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77777777" w:rsidR="00F0282A" w:rsidRPr="00F17C0F" w:rsidRDefault="00F0282A" w:rsidP="004904D7">
            <w:pPr>
              <w:jc w:val="center"/>
              <w:rPr>
                <w:rFonts w:eastAsia="Times New Roman" w:cs="Times New Roman"/>
                <w:sz w:val="20"/>
                <w:szCs w:val="20"/>
              </w:rPr>
            </w:pPr>
            <w:r>
              <w:rPr>
                <w:rFonts w:eastAsia="Times New Roman" w:cs="Times New Roman"/>
                <w:sz w:val="20"/>
                <w:szCs w:val="20"/>
              </w:rPr>
              <w:t>2</w:t>
            </w:r>
            <w:r w:rsidR="004904D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F0282A" w:rsidRPr="00F17C0F" w:rsidRDefault="00F0282A">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F0282A" w:rsidRPr="00F17C0F" w:rsidRDefault="00F0282A">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F0282A" w:rsidRPr="00F17C0F" w:rsidRDefault="00F0282A">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F0282A" w:rsidRPr="00F17C0F" w:rsidRDefault="00F0282A"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1" w:name="RANGE!A1:G81"/>
            <w:bookmarkEnd w:id="1"/>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 xml:space="preserve">Итоговое значение - фактическое количество музейного фонда переведенного </w:t>
            </w:r>
            <w:r w:rsidRPr="00BC438C">
              <w:rPr>
                <w:rFonts w:eastAsia="Times New Roman" w:cs="Times New Roman"/>
                <w:color w:val="000000"/>
                <w:sz w:val="22"/>
                <w:lang w:eastAsia="ru-RU"/>
              </w:rPr>
              <w:lastRenderedPageBreak/>
              <w:t>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 xml:space="preserve">Мониторинг ведомственной информации, отчет муниципального </w:t>
            </w:r>
            <w:r w:rsidRPr="00CE0EC3">
              <w:rPr>
                <w:rFonts w:eastAsia="Times New Roman" w:cs="Times New Roman"/>
                <w:color w:val="000000"/>
                <w:sz w:val="22"/>
                <w:lang w:eastAsia="ru-RU"/>
              </w:rPr>
              <w:lastRenderedPageBreak/>
              <w:t>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E(t) - число посещений парков культуры и </w:t>
            </w:r>
            <w:r w:rsidRPr="00CE0EC3">
              <w:rPr>
                <w:rFonts w:eastAsia="Times New Roman" w:cs="Times New Roman"/>
                <w:sz w:val="22"/>
                <w:lang w:eastAsia="ru-RU"/>
              </w:rPr>
              <w:lastRenderedPageBreak/>
              <w:t>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АИС «Единое информационное </w:t>
            </w:r>
            <w:r w:rsidRPr="00CE0EC3">
              <w:rPr>
                <w:rFonts w:eastAsia="Times New Roman" w:cs="Times New Roman"/>
                <w:color w:val="000000"/>
                <w:sz w:val="22"/>
                <w:szCs w:val="18"/>
                <w:lang w:eastAsia="ru-RU"/>
              </w:rPr>
              <w:lastRenderedPageBreak/>
              <w:t>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w:t>
            </w:r>
            <w:r>
              <w:rPr>
                <w:rFonts w:eastAsia="Times New Roman" w:cs="Times New Roman"/>
                <w:color w:val="000000"/>
                <w:sz w:val="22"/>
                <w:lang w:eastAsia="ru-RU"/>
              </w:rPr>
              <w:lastRenderedPageBreak/>
              <w:t xml:space="preserve">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одаренных детей, обучающихся в муниципальных учреждениях </w:t>
            </w:r>
            <w:r w:rsidRPr="00CE0EC3">
              <w:rPr>
                <w:rFonts w:eastAsia="Times New Roman" w:cs="Times New Roman"/>
                <w:sz w:val="22"/>
                <w:szCs w:val="18"/>
                <w:lang w:eastAsia="ru-RU"/>
              </w:rPr>
              <w:lastRenderedPageBreak/>
              <w:t>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w:t>
            </w:r>
            <w:r w:rsidRPr="00CE0EC3">
              <w:rPr>
                <w:rFonts w:eastAsia="Times New Roman" w:cs="Times New Roman"/>
                <w:sz w:val="22"/>
                <w:lang w:eastAsia="ru-RU"/>
              </w:rPr>
              <w:lastRenderedPageBreak/>
              <w:t xml:space="preserve">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lastRenderedPageBreak/>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 xml:space="preserve">где: Дк - доля детей в возрасте от 5 до 18 </w:t>
            </w:r>
            <w:r w:rsidRPr="00CE0EC3">
              <w:rPr>
                <w:rFonts w:eastAsia="Times New Roman" w:cs="Times New Roman"/>
                <w:color w:val="000000"/>
                <w:sz w:val="22"/>
                <w:lang w:eastAsia="ru-RU"/>
              </w:rPr>
              <w:lastRenderedPageBreak/>
              <w:t>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Форма федерального статистического наблюдения                     № 1-ДШИ </w:t>
            </w:r>
            <w:r w:rsidRPr="00CE0EC3">
              <w:rPr>
                <w:rFonts w:eastAsia="Times New Roman" w:cs="Times New Roman"/>
                <w:sz w:val="22"/>
                <w:szCs w:val="18"/>
                <w:lang w:eastAsia="ru-RU"/>
              </w:rPr>
              <w:lastRenderedPageBreak/>
              <w:t>«Сведения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w:t>
            </w:r>
            <w:r w:rsidRPr="002A7169">
              <w:rPr>
                <w:rFonts w:eastAsia="Times New Roman" w:cs="Times New Roman"/>
                <w:sz w:val="22"/>
                <w:lang w:eastAsia="ru-RU" w:bidi="ru-RU"/>
              </w:rPr>
              <w:lastRenderedPageBreak/>
              <w:t>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lastRenderedPageBreak/>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 xml:space="preserve">работников муниципальных учреждений, осуществляющих деятельность по созданию условий для организации досуга населения в парках </w:t>
            </w:r>
            <w:r w:rsidR="00A369DE" w:rsidRPr="00A369DE">
              <w:rPr>
                <w:rFonts w:eastAsia="Times New Roman" w:cs="Times New Roman"/>
                <w:bCs/>
                <w:color w:val="000000"/>
                <w:sz w:val="22"/>
                <w:lang w:eastAsia="ru-RU" w:bidi="ru-RU"/>
              </w:rPr>
              <w:lastRenderedPageBreak/>
              <w:t>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77777777" w:rsidR="002173C4" w:rsidRPr="00835968" w:rsidRDefault="002173C4" w:rsidP="0038114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w:t>
            </w:r>
            <w:r w:rsidRPr="004904D7">
              <w:rPr>
                <w:rFonts w:cs="Times New Roman"/>
                <w:sz w:val="22"/>
                <w:szCs w:val="18"/>
              </w:rPr>
              <w:lastRenderedPageBreak/>
              <w:t xml:space="preserve">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 xml:space="preserve">педагогических работников </w:t>
            </w:r>
            <w:r w:rsidR="00A56667" w:rsidRPr="004904D7">
              <w:rPr>
                <w:rFonts w:cs="Times New Roman"/>
                <w:sz w:val="22"/>
                <w:szCs w:val="18"/>
              </w:rPr>
              <w:lastRenderedPageBreak/>
              <w:t>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08BC9051" w14:textId="77777777" w:rsidTr="00AB5604">
        <w:trPr>
          <w:trHeight w:val="323"/>
          <w:jc w:val="center"/>
        </w:trPr>
        <w:tc>
          <w:tcPr>
            <w:tcW w:w="572" w:type="dxa"/>
            <w:shd w:val="clear" w:color="auto" w:fill="auto"/>
          </w:tcPr>
          <w:p w14:paraId="4D452495" w14:textId="77777777" w:rsidR="004904D7" w:rsidRDefault="004904D7"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09941F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45AF720C" w14:textId="77777777" w:rsidTr="00AB5604">
        <w:trPr>
          <w:trHeight w:val="323"/>
          <w:jc w:val="center"/>
        </w:trPr>
        <w:tc>
          <w:tcPr>
            <w:tcW w:w="572" w:type="dxa"/>
            <w:shd w:val="clear" w:color="auto" w:fill="auto"/>
          </w:tcPr>
          <w:p w14:paraId="44F921F5" w14:textId="77777777" w:rsidR="004904D7" w:rsidRDefault="004904D7"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24988621"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4904D7" w:rsidRPr="005030EA" w:rsidRDefault="004904D7"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4904D7" w:rsidRPr="005030EA" w:rsidRDefault="004904D7"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4904D7" w:rsidRPr="005030EA" w:rsidRDefault="00952E4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4904D7" w:rsidRPr="005030EA">
              <w:rPr>
                <w:rFonts w:eastAsia="Times New Roman" w:cs="Times New Roman"/>
                <w:color w:val="000000"/>
                <w:sz w:val="22"/>
                <w:lang w:eastAsia="ru-RU"/>
              </w:rPr>
              <w:t xml:space="preserve"> – количество экскурсионных прибытий </w:t>
            </w:r>
            <w:r w:rsidR="004904D7" w:rsidRPr="005030EA">
              <w:rPr>
                <w:rFonts w:eastAsia="Times New Roman" w:cs="Times New Roman"/>
                <w:color w:val="000000"/>
                <w:sz w:val="22"/>
                <w:lang w:eastAsia="ru-RU"/>
              </w:rPr>
              <w:lastRenderedPageBreak/>
              <w:t>жителей регионов Российской Федерации на территорию Московской области в течение года.</w:t>
            </w:r>
          </w:p>
          <w:p w14:paraId="666CFA9C" w14:textId="77777777" w:rsidR="004904D7" w:rsidRPr="005030EA" w:rsidRDefault="00952E4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4904D7" w:rsidRPr="005030EA" w:rsidRDefault="00952E4A"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3CE971CC" w14:textId="77777777" w:rsidTr="00AB5604">
        <w:trPr>
          <w:trHeight w:val="323"/>
          <w:jc w:val="center"/>
        </w:trPr>
        <w:tc>
          <w:tcPr>
            <w:tcW w:w="572" w:type="dxa"/>
            <w:shd w:val="clear" w:color="auto" w:fill="auto"/>
          </w:tcPr>
          <w:p w14:paraId="76B71AAF" w14:textId="77777777" w:rsidR="004904D7" w:rsidRDefault="004904D7"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987B41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4904D7" w:rsidRPr="005030EA" w:rsidRDefault="004904D7"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w:t>
            </w:r>
            <w:r w:rsidRPr="005E6941">
              <w:rPr>
                <w:rFonts w:eastAsia="Times New Roman" w:cs="Times New Roman"/>
                <w:bCs/>
                <w:color w:val="000000"/>
                <w:sz w:val="22"/>
                <w:lang w:eastAsia="ru-RU"/>
              </w:rPr>
              <w:lastRenderedPageBreak/>
              <w:t>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без </w:t>
            </w:r>
            <w:r w:rsidRPr="005E6941">
              <w:rPr>
                <w:rFonts w:eastAsia="Times New Roman" w:cs="Times New Roman"/>
                <w:bCs/>
                <w:color w:val="000000"/>
                <w:sz w:val="22"/>
                <w:lang w:eastAsia="ru-RU"/>
              </w:rPr>
              <w:lastRenderedPageBreak/>
              <w:t>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w:t>
            </w:r>
            <w:r w:rsidRPr="005E6941">
              <w:rPr>
                <w:rFonts w:eastAsia="Times New Roman" w:cs="Times New Roman"/>
                <w:bCs/>
                <w:color w:val="000000"/>
                <w:sz w:val="22"/>
                <w:lang w:eastAsia="ru-RU"/>
              </w:rPr>
              <w:lastRenderedPageBreak/>
              <w:t>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w:t>
            </w:r>
            <w:r w:rsidRPr="005E6941">
              <w:rPr>
                <w:rFonts w:eastAsia="Times New Roman" w:cs="Times New Roman"/>
                <w:bCs/>
                <w:color w:val="000000"/>
                <w:sz w:val="22"/>
                <w:lang w:eastAsia="ru-RU"/>
              </w:rPr>
              <w:lastRenderedPageBreak/>
              <w:t>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01435F" w:rsidRPr="00CE0EC3" w14:paraId="17CFD66C" w14:textId="77777777" w:rsidTr="00415C57">
        <w:trPr>
          <w:trHeight w:val="274"/>
          <w:jc w:val="center"/>
        </w:trPr>
        <w:tc>
          <w:tcPr>
            <w:tcW w:w="572" w:type="dxa"/>
            <w:shd w:val="clear" w:color="auto" w:fill="auto"/>
          </w:tcPr>
          <w:p w14:paraId="19DF2EAF" w14:textId="3048FDD1"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01435F" w:rsidRDefault="0001435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01435F" w:rsidRPr="00E000DF" w:rsidRDefault="00FE240E" w:rsidP="00513BAC">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01435F" w:rsidRPr="00E000DF"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01435F" w:rsidRPr="006659BD" w:rsidRDefault="0001435F" w:rsidP="00E000DF">
            <w:pPr>
              <w:suppressAutoHyphens w:val="0"/>
              <w:jc w:val="both"/>
              <w:rPr>
                <w:rFonts w:eastAsia="Times New Roman" w:cs="Times New Roman"/>
                <w:bCs/>
                <w:color w:val="000000"/>
                <w:sz w:val="22"/>
                <w:lang w:eastAsia="ru-RU"/>
              </w:rPr>
            </w:pPr>
            <w:r w:rsidRPr="00525DC5">
              <w:rPr>
                <w:rFonts w:cs="Times New Roman"/>
                <w:color w:val="000000"/>
                <w:sz w:val="22"/>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w:t>
            </w:r>
            <w:r w:rsidRPr="00525DC5">
              <w:rPr>
                <w:rFonts w:cs="Times New Roman"/>
                <w:color w:val="000000"/>
                <w:sz w:val="22"/>
              </w:rPr>
              <w:lastRenderedPageBreak/>
              <w:t>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394CFF9F" w14:textId="77777777" w:rsidTr="00415C57">
        <w:trPr>
          <w:trHeight w:val="274"/>
          <w:jc w:val="center"/>
        </w:trPr>
        <w:tc>
          <w:tcPr>
            <w:tcW w:w="572" w:type="dxa"/>
            <w:vMerge w:val="restart"/>
            <w:shd w:val="clear" w:color="auto" w:fill="auto"/>
          </w:tcPr>
          <w:p w14:paraId="56CA03E2" w14:textId="7B3E0E65"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01435F" w:rsidRPr="00E000DF" w:rsidRDefault="0001435F" w:rsidP="00513BAC">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01435F" w:rsidRPr="00E000DF" w:rsidRDefault="0001435F" w:rsidP="00513BAC">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01435F" w:rsidRPr="006659BD" w:rsidRDefault="00B57F24" w:rsidP="00B57F24">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01435F" w:rsidRPr="00CE0EC3" w14:paraId="42F74651" w14:textId="77777777" w:rsidTr="00415C57">
        <w:trPr>
          <w:trHeight w:val="274"/>
          <w:jc w:val="center"/>
        </w:trPr>
        <w:tc>
          <w:tcPr>
            <w:tcW w:w="572" w:type="dxa"/>
            <w:vMerge/>
            <w:shd w:val="clear" w:color="auto" w:fill="auto"/>
          </w:tcPr>
          <w:p w14:paraId="6C639CAD" w14:textId="77777777" w:rsidR="0001435F" w:rsidRDefault="0001435F" w:rsidP="00513BAC">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01435F" w:rsidRDefault="0001435F" w:rsidP="004C643C">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01435F" w:rsidRDefault="0001435F" w:rsidP="004C643C">
            <w:pPr>
              <w:suppressAutoHyphens w:val="0"/>
              <w:jc w:val="center"/>
              <w:rPr>
                <w:rFonts w:eastAsia="Times New Roman" w:cs="Times New Roman"/>
                <w:color w:val="000000"/>
                <w:sz w:val="22"/>
                <w:lang w:eastAsia="ru-RU"/>
              </w:rPr>
            </w:pPr>
          </w:p>
        </w:tc>
        <w:tc>
          <w:tcPr>
            <w:tcW w:w="1483" w:type="dxa"/>
            <w:vMerge/>
          </w:tcPr>
          <w:p w14:paraId="354829FB" w14:textId="77777777" w:rsidR="0001435F" w:rsidRDefault="0001435F" w:rsidP="004C643C">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01435F" w:rsidRPr="00E000DF" w:rsidRDefault="0001435F" w:rsidP="00513BAC">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sidR="00B57F24">
              <w:rPr>
                <w:rFonts w:cs="Times New Roman"/>
                <w:sz w:val="22"/>
              </w:rPr>
              <w:t>о денежное поощрение</w:t>
            </w:r>
          </w:p>
        </w:tc>
        <w:tc>
          <w:tcPr>
            <w:tcW w:w="1559" w:type="dxa"/>
            <w:shd w:val="clear" w:color="auto" w:fill="auto"/>
          </w:tcPr>
          <w:p w14:paraId="2DC91A8B" w14:textId="03AE7B1F" w:rsidR="0001435F" w:rsidRPr="00E000DF" w:rsidRDefault="0001435F" w:rsidP="00513BAC">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01435F" w:rsidRPr="00E000DF" w:rsidRDefault="00B57F24"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01435F" w:rsidRPr="00CE0EC3" w14:paraId="6EC8681C" w14:textId="77777777" w:rsidTr="00415C57">
        <w:trPr>
          <w:trHeight w:val="274"/>
          <w:jc w:val="center"/>
        </w:trPr>
        <w:tc>
          <w:tcPr>
            <w:tcW w:w="572" w:type="dxa"/>
            <w:shd w:val="clear" w:color="auto" w:fill="auto"/>
          </w:tcPr>
          <w:p w14:paraId="561C3AE9" w14:textId="16BB1FD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57C3176F" w14:textId="77777777" w:rsidTr="00415C57">
        <w:trPr>
          <w:trHeight w:val="274"/>
          <w:jc w:val="center"/>
        </w:trPr>
        <w:tc>
          <w:tcPr>
            <w:tcW w:w="572" w:type="dxa"/>
            <w:shd w:val="clear" w:color="auto" w:fill="auto"/>
          </w:tcPr>
          <w:p w14:paraId="194EFA60" w14:textId="23C2662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63580C00" w14:textId="77777777" w:rsidTr="00415C57">
        <w:trPr>
          <w:trHeight w:val="274"/>
          <w:jc w:val="center"/>
        </w:trPr>
        <w:tc>
          <w:tcPr>
            <w:tcW w:w="572" w:type="dxa"/>
            <w:shd w:val="clear" w:color="auto" w:fill="auto"/>
          </w:tcPr>
          <w:p w14:paraId="7266E7B8" w14:textId="73D5021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48F995B8" w14:textId="77777777" w:rsidTr="00415C57">
        <w:trPr>
          <w:trHeight w:val="274"/>
          <w:jc w:val="center"/>
        </w:trPr>
        <w:tc>
          <w:tcPr>
            <w:tcW w:w="572" w:type="dxa"/>
            <w:shd w:val="clear" w:color="auto" w:fill="auto"/>
          </w:tcPr>
          <w:p w14:paraId="43D1541C" w14:textId="4DBD063D"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01435F" w:rsidRPr="00156B93" w:rsidRDefault="0001435F" w:rsidP="0001435F">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01435F" w:rsidRPr="00156B93" w:rsidRDefault="0001435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2FA8C934" w14:textId="77777777" w:rsidTr="00415C57">
        <w:trPr>
          <w:trHeight w:val="274"/>
          <w:jc w:val="center"/>
        </w:trPr>
        <w:tc>
          <w:tcPr>
            <w:tcW w:w="572" w:type="dxa"/>
            <w:shd w:val="clear" w:color="auto" w:fill="auto"/>
          </w:tcPr>
          <w:p w14:paraId="29F182BF" w14:textId="67A537B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01435F" w:rsidRPr="00CE0EC3" w:rsidRDefault="0001435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01435F" w:rsidRPr="00CE0EC3" w14:paraId="3CEB2A69" w14:textId="77777777" w:rsidTr="00415C57">
        <w:trPr>
          <w:trHeight w:val="274"/>
          <w:jc w:val="center"/>
        </w:trPr>
        <w:tc>
          <w:tcPr>
            <w:tcW w:w="572" w:type="dxa"/>
            <w:shd w:val="clear" w:color="auto" w:fill="auto"/>
          </w:tcPr>
          <w:p w14:paraId="793BA515" w14:textId="4856397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01435F" w:rsidRPr="00525DC5"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01435F" w:rsidRPr="00525DC5" w:rsidRDefault="0001435F" w:rsidP="00513BAC">
            <w:pPr>
              <w:rPr>
                <w:rFonts w:cs="Times New Roman"/>
                <w:sz w:val="22"/>
              </w:rPr>
            </w:pPr>
            <w:r w:rsidRPr="00525DC5">
              <w:rPr>
                <w:rFonts w:cs="Times New Roman"/>
                <w:color w:val="000000"/>
                <w:sz w:val="22"/>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w:t>
            </w:r>
            <w:r w:rsidRPr="00525DC5">
              <w:rPr>
                <w:rFonts w:cs="Times New Roman"/>
                <w:color w:val="000000"/>
                <w:sz w:val="22"/>
              </w:rPr>
              <w:lastRenderedPageBreak/>
              <w:t>Московской области, определенных по итогам рейтингования и получивших финансовую поддержку</w:t>
            </w:r>
          </w:p>
        </w:tc>
      </w:tr>
      <w:tr w:rsidR="0001435F" w:rsidRPr="00CE0EC3" w14:paraId="28B2A305" w14:textId="77777777" w:rsidTr="00415C57">
        <w:trPr>
          <w:trHeight w:val="274"/>
          <w:jc w:val="center"/>
        </w:trPr>
        <w:tc>
          <w:tcPr>
            <w:tcW w:w="572" w:type="dxa"/>
            <w:shd w:val="clear" w:color="auto" w:fill="auto"/>
          </w:tcPr>
          <w:p w14:paraId="24C6E58C" w14:textId="2EE89FD2"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17</w:t>
            </w:r>
          </w:p>
        </w:tc>
        <w:tc>
          <w:tcPr>
            <w:tcW w:w="1705" w:type="dxa"/>
            <w:shd w:val="clear" w:color="auto" w:fill="auto"/>
          </w:tcPr>
          <w:p w14:paraId="7D60F8CF"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01435F" w:rsidRPr="00481591" w:rsidRDefault="0001435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46311B26" w14:textId="77777777" w:rsidR="0001435F" w:rsidRPr="00156B93" w:rsidRDefault="0001435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01435F" w:rsidRPr="00260D19" w:rsidRDefault="0001435F"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01435F" w:rsidRPr="00953DE8" w:rsidRDefault="0001435F"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01435F" w:rsidRPr="00CE0EC3" w14:paraId="76DD5583" w14:textId="77777777" w:rsidTr="00415C57">
        <w:trPr>
          <w:trHeight w:val="274"/>
          <w:jc w:val="center"/>
        </w:trPr>
        <w:tc>
          <w:tcPr>
            <w:tcW w:w="572" w:type="dxa"/>
            <w:shd w:val="clear" w:color="auto" w:fill="auto"/>
          </w:tcPr>
          <w:p w14:paraId="6824CD48" w14:textId="2D47F73C"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18</w:t>
            </w:r>
          </w:p>
        </w:tc>
        <w:tc>
          <w:tcPr>
            <w:tcW w:w="1705" w:type="dxa"/>
            <w:shd w:val="clear" w:color="auto" w:fill="auto"/>
          </w:tcPr>
          <w:p w14:paraId="66E4348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01435F" w:rsidRPr="00C83845" w:rsidRDefault="0001435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01435F" w:rsidRPr="00C83845" w:rsidRDefault="0001435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01435F" w:rsidRPr="0089734C"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xml:space="preserve">), которым произведены </w:t>
            </w:r>
            <w:r w:rsidRPr="0089734C">
              <w:rPr>
                <w:rFonts w:eastAsia="Times New Roman" w:cs="Times New Roman"/>
                <w:bCs/>
                <w:color w:val="000000"/>
                <w:sz w:val="22"/>
                <w:lang w:eastAsia="ru-RU" w:bidi="ru-RU"/>
              </w:rPr>
              <w:lastRenderedPageBreak/>
              <w:t>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01435F" w:rsidRDefault="0001435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01435F" w:rsidRPr="003866C2"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01435F" w:rsidRPr="00CE0EC3" w14:paraId="26CBCBFC" w14:textId="77777777" w:rsidTr="00415C57">
        <w:trPr>
          <w:trHeight w:val="274"/>
          <w:jc w:val="center"/>
        </w:trPr>
        <w:tc>
          <w:tcPr>
            <w:tcW w:w="572" w:type="dxa"/>
            <w:shd w:val="clear" w:color="auto" w:fill="auto"/>
          </w:tcPr>
          <w:p w14:paraId="242689D6" w14:textId="3CE4784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01435F" w:rsidRPr="00C83845" w:rsidRDefault="0001435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01435F" w:rsidRPr="00C83845" w:rsidRDefault="0001435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01435F" w:rsidRPr="003866C2" w:rsidRDefault="0001435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01435F" w:rsidRPr="00CE0EC3" w14:paraId="7DB330D0" w14:textId="77777777" w:rsidTr="00415C57">
        <w:trPr>
          <w:trHeight w:val="274"/>
          <w:jc w:val="center"/>
        </w:trPr>
        <w:tc>
          <w:tcPr>
            <w:tcW w:w="572" w:type="dxa"/>
            <w:shd w:val="clear" w:color="auto" w:fill="auto"/>
          </w:tcPr>
          <w:p w14:paraId="735D5C02" w14:textId="23E67669"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01435F" w:rsidRPr="00481591" w:rsidRDefault="0001435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01435F" w:rsidRPr="00CE0EC3" w14:paraId="04DA2E56" w14:textId="77777777" w:rsidTr="00415C57">
        <w:trPr>
          <w:trHeight w:val="274"/>
          <w:jc w:val="center"/>
        </w:trPr>
        <w:tc>
          <w:tcPr>
            <w:tcW w:w="572" w:type="dxa"/>
            <w:shd w:val="clear" w:color="auto" w:fill="auto"/>
          </w:tcPr>
          <w:p w14:paraId="5E64A9DA" w14:textId="5B596C5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1435F" w:rsidRPr="00481591" w:rsidRDefault="0001435F" w:rsidP="00081C6D">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в которых проведен </w:t>
            </w:r>
            <w:r w:rsidRPr="004266B7">
              <w:rPr>
                <w:rFonts w:cs="Times New Roman"/>
                <w:sz w:val="22"/>
              </w:rPr>
              <w:lastRenderedPageBreak/>
              <w:t>ремонт</w:t>
            </w:r>
          </w:p>
        </w:tc>
        <w:tc>
          <w:tcPr>
            <w:tcW w:w="1559" w:type="dxa"/>
            <w:shd w:val="clear" w:color="auto" w:fill="auto"/>
          </w:tcPr>
          <w:p w14:paraId="77D6133C"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единиц</w:t>
            </w:r>
          </w:p>
        </w:tc>
        <w:tc>
          <w:tcPr>
            <w:tcW w:w="4017" w:type="dxa"/>
            <w:shd w:val="clear" w:color="auto" w:fill="auto"/>
          </w:tcPr>
          <w:p w14:paraId="6AACDE54" w14:textId="40EBCC73" w:rsidR="0001435F" w:rsidRDefault="0001435F" w:rsidP="00513BAC">
            <w:pPr>
              <w:suppressAutoHyphens w:val="0"/>
              <w:jc w:val="both"/>
              <w:rPr>
                <w:rFonts w:eastAsia="Times New Roman" w:cs="Times New Roman"/>
                <w:bCs/>
                <w:color w:val="000000"/>
                <w:sz w:val="22"/>
                <w:lang w:eastAsia="ru-RU"/>
              </w:rPr>
            </w:pPr>
            <w:r w:rsidRPr="004266B7">
              <w:rPr>
                <w:rFonts w:cs="Times New Roman"/>
                <w:sz w:val="22"/>
                <w:szCs w:val="18"/>
              </w:rPr>
              <w:t xml:space="preserve">Количество объектов муниципальных культурно-досуговых учреждений в сельской местности, в отношении </w:t>
            </w:r>
            <w:r w:rsidRPr="004266B7">
              <w:rPr>
                <w:rFonts w:cs="Times New Roman"/>
                <w:sz w:val="22"/>
                <w:szCs w:val="18"/>
              </w:rPr>
              <w:lastRenderedPageBreak/>
              <w:t>которых проведен текущий ремонт</w:t>
            </w:r>
          </w:p>
        </w:tc>
      </w:tr>
      <w:tr w:rsidR="0001435F" w:rsidRPr="00CE0EC3" w14:paraId="3CD1DAF6" w14:textId="77777777" w:rsidTr="00415C57">
        <w:trPr>
          <w:trHeight w:val="274"/>
          <w:jc w:val="center"/>
        </w:trPr>
        <w:tc>
          <w:tcPr>
            <w:tcW w:w="572" w:type="dxa"/>
            <w:shd w:val="clear" w:color="auto" w:fill="auto"/>
          </w:tcPr>
          <w:p w14:paraId="41304959" w14:textId="109E296A" w:rsidR="0001435F" w:rsidRPr="009F40C4"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22</w:t>
            </w:r>
          </w:p>
        </w:tc>
        <w:tc>
          <w:tcPr>
            <w:tcW w:w="1705" w:type="dxa"/>
            <w:shd w:val="clear" w:color="auto" w:fill="auto"/>
          </w:tcPr>
          <w:p w14:paraId="747AA65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1ED5B2DB" w14:textId="77777777" w:rsidTr="00415C57">
        <w:trPr>
          <w:trHeight w:val="274"/>
          <w:jc w:val="center"/>
        </w:trPr>
        <w:tc>
          <w:tcPr>
            <w:tcW w:w="572" w:type="dxa"/>
            <w:shd w:val="clear" w:color="auto" w:fill="auto"/>
          </w:tcPr>
          <w:p w14:paraId="59C9DF3D" w14:textId="1EA778E3"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01435F" w:rsidRPr="00481591" w:rsidRDefault="0001435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01435F" w:rsidRPr="00CE0EC3" w14:paraId="73D1FD20" w14:textId="77777777" w:rsidTr="00415C57">
        <w:trPr>
          <w:trHeight w:val="274"/>
          <w:jc w:val="center"/>
        </w:trPr>
        <w:tc>
          <w:tcPr>
            <w:tcW w:w="572" w:type="dxa"/>
            <w:shd w:val="clear" w:color="auto" w:fill="auto"/>
          </w:tcPr>
          <w:p w14:paraId="073B2D8A" w14:textId="19D56AD8"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01435F" w:rsidRPr="00260D19" w:rsidRDefault="0001435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01435F" w:rsidRDefault="0001435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01435F" w:rsidRPr="003866C2"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01435F" w:rsidRPr="00260D19"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01435F" w:rsidRPr="00CE0EC3" w14:paraId="6813BD4B" w14:textId="77777777" w:rsidTr="00415C57">
        <w:trPr>
          <w:trHeight w:val="274"/>
          <w:jc w:val="center"/>
        </w:trPr>
        <w:tc>
          <w:tcPr>
            <w:tcW w:w="572" w:type="dxa"/>
            <w:shd w:val="clear" w:color="auto" w:fill="auto"/>
          </w:tcPr>
          <w:p w14:paraId="59E8AA90" w14:textId="2B7093CC"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01435F" w:rsidRPr="004266B7" w:rsidRDefault="0001435F" w:rsidP="002A7169">
            <w:pPr>
              <w:suppressAutoHyphens w:val="0"/>
              <w:jc w:val="both"/>
              <w:rPr>
                <w:rFonts w:cs="Times New Roman"/>
                <w:sz w:val="22"/>
              </w:rPr>
            </w:pPr>
            <w:r w:rsidRPr="004266B7">
              <w:rPr>
                <w:rFonts w:cs="Times New Roman"/>
                <w:sz w:val="22"/>
              </w:rPr>
              <w:t xml:space="preserve">Доля преподавателей в области музыкального искусства организаций дополнительного образования, которым произведены выплаты, в общей </w:t>
            </w:r>
            <w:r w:rsidRPr="004266B7">
              <w:rPr>
                <w:rFonts w:cs="Times New Roman"/>
                <w:sz w:val="22"/>
              </w:rPr>
              <w:lastRenderedPageBreak/>
              <w:t>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1435F" w:rsidRPr="001F1C63" w:rsidRDefault="0001435F" w:rsidP="00081C6D">
            <w:pPr>
              <w:suppressAutoHyphens w:val="0"/>
              <w:jc w:val="both"/>
              <w:rPr>
                <w:rFonts w:cs="Times New Roman"/>
                <w:sz w:val="22"/>
                <w:szCs w:val="18"/>
              </w:rPr>
            </w:pPr>
          </w:p>
        </w:tc>
        <w:tc>
          <w:tcPr>
            <w:tcW w:w="1559" w:type="dxa"/>
            <w:shd w:val="clear" w:color="auto" w:fill="auto"/>
          </w:tcPr>
          <w:p w14:paraId="0936EDD4" w14:textId="77777777" w:rsidR="0001435F" w:rsidRPr="00F26901" w:rsidRDefault="0001435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1B4EA19A" w14:textId="4F7D4D0B" w:rsidR="0001435F" w:rsidRPr="003866C2"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 xml:space="preserve">организаций дополнительного </w:t>
            </w:r>
            <w:r w:rsidRPr="003866C2">
              <w:rPr>
                <w:rFonts w:eastAsia="Times New Roman" w:cs="Times New Roman"/>
                <w:bCs/>
                <w:color w:val="000000"/>
                <w:sz w:val="22"/>
                <w:lang w:eastAsia="ru-RU" w:bidi="ru-RU"/>
              </w:rPr>
              <w:lastRenderedPageBreak/>
              <w:t>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01435F" w:rsidRPr="00F26901"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01435F" w:rsidRPr="00CE0EC3" w14:paraId="393B5FC6" w14:textId="77777777" w:rsidTr="00415C57">
        <w:trPr>
          <w:trHeight w:val="274"/>
          <w:jc w:val="center"/>
        </w:trPr>
        <w:tc>
          <w:tcPr>
            <w:tcW w:w="572" w:type="dxa"/>
            <w:shd w:val="clear" w:color="auto" w:fill="auto"/>
          </w:tcPr>
          <w:p w14:paraId="5851DEA8" w14:textId="18E2BCD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01435F" w:rsidRPr="00C83845" w:rsidRDefault="0001435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01435F" w:rsidRPr="00C83845" w:rsidRDefault="0001435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01435F" w:rsidRPr="00F26901" w:rsidRDefault="0001435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w:t>
            </w:r>
            <w:r w:rsidRPr="00F26901">
              <w:rPr>
                <w:rFonts w:eastAsia="Times New Roman" w:cs="Times New Roman"/>
                <w:bCs/>
                <w:color w:val="000000"/>
                <w:sz w:val="22"/>
                <w:lang w:eastAsia="ru-RU"/>
              </w:rPr>
              <w:lastRenderedPageBreak/>
              <w:t>совместителей);</w:t>
            </w:r>
          </w:p>
          <w:p w14:paraId="04E751D7" w14:textId="77777777" w:rsidR="0001435F" w:rsidRPr="003866C2" w:rsidRDefault="0001435F" w:rsidP="00F26901">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01435F" w:rsidRPr="00CE0EC3" w14:paraId="78BE5EB8" w14:textId="77777777" w:rsidTr="00415C57">
        <w:trPr>
          <w:trHeight w:val="274"/>
          <w:jc w:val="center"/>
        </w:trPr>
        <w:tc>
          <w:tcPr>
            <w:tcW w:w="572" w:type="dxa"/>
            <w:shd w:val="clear" w:color="auto" w:fill="auto"/>
          </w:tcPr>
          <w:p w14:paraId="35D61163" w14:textId="4D738C1A"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27</w:t>
            </w:r>
          </w:p>
        </w:tc>
        <w:tc>
          <w:tcPr>
            <w:tcW w:w="1705" w:type="dxa"/>
            <w:shd w:val="clear" w:color="auto" w:fill="auto"/>
          </w:tcPr>
          <w:p w14:paraId="7065D05D"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2F343034" w:rsidR="0001435F" w:rsidRPr="00835968" w:rsidRDefault="0001435F" w:rsidP="0001435F">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 по видам искусств и училищ) музыкальными инструментами, оборудованием и учебными материалами</w:t>
            </w:r>
          </w:p>
        </w:tc>
        <w:tc>
          <w:tcPr>
            <w:tcW w:w="1559" w:type="dxa"/>
            <w:shd w:val="clear" w:color="auto" w:fill="auto"/>
          </w:tcPr>
          <w:p w14:paraId="63C8CD9F" w14:textId="77777777" w:rsidR="0001435F" w:rsidRPr="00953DE8" w:rsidRDefault="0001435F"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01435F" w:rsidRPr="00F26901" w:rsidRDefault="0001435F"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01435F" w:rsidRPr="00CE0EC3" w14:paraId="70EDDA6C" w14:textId="77777777" w:rsidTr="009F40C4">
        <w:trPr>
          <w:trHeight w:val="1021"/>
          <w:jc w:val="center"/>
        </w:trPr>
        <w:tc>
          <w:tcPr>
            <w:tcW w:w="572" w:type="dxa"/>
            <w:shd w:val="clear" w:color="auto" w:fill="auto"/>
          </w:tcPr>
          <w:p w14:paraId="3A44BB12" w14:textId="64D28EEB"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9C96FB0"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3FCE9E16" w14:textId="77777777" w:rsidR="0001435F" w:rsidRPr="00156B93" w:rsidRDefault="0001435F" w:rsidP="009F40C4">
            <w:pPr>
              <w:jc w:val="center"/>
              <w:rPr>
                <w:rFonts w:cs="Times New Roman"/>
                <w:sz w:val="22"/>
              </w:rPr>
            </w:pPr>
            <w:r>
              <w:rPr>
                <w:rFonts w:cs="Times New Roman"/>
                <w:sz w:val="22"/>
              </w:rPr>
              <w:t>01</w:t>
            </w:r>
          </w:p>
        </w:tc>
        <w:tc>
          <w:tcPr>
            <w:tcW w:w="1483" w:type="dxa"/>
          </w:tcPr>
          <w:p w14:paraId="7493823D"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01435F" w:rsidRPr="00156B93" w:rsidRDefault="0001435F"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01435F" w:rsidRPr="005030EA" w:rsidRDefault="0001435F" w:rsidP="00513BA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01435F" w:rsidRPr="00CE0EC3" w14:paraId="28285BBB" w14:textId="77777777" w:rsidTr="00415C57">
        <w:trPr>
          <w:trHeight w:val="274"/>
          <w:jc w:val="center"/>
        </w:trPr>
        <w:tc>
          <w:tcPr>
            <w:tcW w:w="572" w:type="dxa"/>
            <w:shd w:val="clear" w:color="auto" w:fill="auto"/>
          </w:tcPr>
          <w:p w14:paraId="6FE157C5" w14:textId="7CC1C68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32F10832"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63D421BB" w14:textId="77777777" w:rsidR="0001435F" w:rsidRDefault="0001435F" w:rsidP="009F40C4">
            <w:pPr>
              <w:jc w:val="center"/>
              <w:rPr>
                <w:rFonts w:cs="Times New Roman"/>
                <w:sz w:val="22"/>
              </w:rPr>
            </w:pPr>
            <w:r>
              <w:rPr>
                <w:rFonts w:cs="Times New Roman"/>
                <w:sz w:val="22"/>
              </w:rPr>
              <w:t>02</w:t>
            </w:r>
          </w:p>
        </w:tc>
        <w:tc>
          <w:tcPr>
            <w:tcW w:w="1483" w:type="dxa"/>
          </w:tcPr>
          <w:p w14:paraId="5C1EEC48" w14:textId="77777777" w:rsidR="0001435F" w:rsidRPr="001420C8"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01435F" w:rsidRPr="00156B93" w:rsidRDefault="0001435F" w:rsidP="00513BAC">
            <w:pPr>
              <w:rPr>
                <w:rFonts w:eastAsiaTheme="minorEastAsia" w:cs="Times New Roman"/>
                <w:sz w:val="22"/>
                <w:lang w:eastAsia="ru-RU"/>
              </w:rPr>
            </w:pPr>
          </w:p>
        </w:tc>
        <w:tc>
          <w:tcPr>
            <w:tcW w:w="1559" w:type="dxa"/>
            <w:vMerge/>
            <w:shd w:val="clear" w:color="auto" w:fill="auto"/>
          </w:tcPr>
          <w:p w14:paraId="33B7B1B4"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1435F" w:rsidRPr="00CE0EC3" w14:paraId="6378D9C4" w14:textId="77777777" w:rsidTr="009F40C4">
        <w:trPr>
          <w:trHeight w:val="2546"/>
          <w:jc w:val="center"/>
        </w:trPr>
        <w:tc>
          <w:tcPr>
            <w:tcW w:w="572" w:type="dxa"/>
            <w:shd w:val="clear" w:color="auto" w:fill="auto"/>
          </w:tcPr>
          <w:p w14:paraId="2F53D9F2" w14:textId="30EA1E3B"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EDCD78E"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394636BB" w14:textId="77777777" w:rsidR="0001435F" w:rsidRPr="00156B93" w:rsidRDefault="0001435F" w:rsidP="00E0034C">
            <w:pPr>
              <w:jc w:val="center"/>
              <w:rPr>
                <w:rFonts w:cs="Times New Roman"/>
                <w:sz w:val="22"/>
              </w:rPr>
            </w:pPr>
            <w:r>
              <w:rPr>
                <w:rFonts w:cs="Times New Roman"/>
                <w:sz w:val="22"/>
              </w:rPr>
              <w:t>01</w:t>
            </w:r>
          </w:p>
        </w:tc>
        <w:tc>
          <w:tcPr>
            <w:tcW w:w="1483" w:type="dxa"/>
          </w:tcPr>
          <w:p w14:paraId="55AE7D19" w14:textId="77777777" w:rsidR="0001435F" w:rsidRPr="00156B93" w:rsidRDefault="0001435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01435F" w:rsidRPr="00156B93" w:rsidRDefault="0001435F"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01435F" w:rsidRPr="005030EA" w:rsidRDefault="0001435F"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01435F" w:rsidRPr="005030EA" w:rsidRDefault="0001435F"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01435F" w:rsidRPr="005030EA" w:rsidRDefault="00952E4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1435F"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01435F" w:rsidRPr="005030EA" w:rsidRDefault="00952E4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1435F"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w:t>
            </w:r>
            <w:r w:rsidR="0001435F" w:rsidRPr="005030EA">
              <w:rPr>
                <w:rFonts w:eastAsia="Times New Roman" w:cs="Times New Roman"/>
                <w:color w:val="000000"/>
                <w:sz w:val="22"/>
                <w:lang w:eastAsia="ru-RU"/>
              </w:rPr>
              <w:lastRenderedPageBreak/>
              <w:t>области в течение года.</w:t>
            </w:r>
          </w:p>
          <w:p w14:paraId="2F838457" w14:textId="77777777" w:rsidR="0001435F" w:rsidRPr="005030EA" w:rsidRDefault="00952E4A"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1435F"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01435F" w:rsidRPr="00CE0EC3" w14:paraId="408F0C60" w14:textId="77777777" w:rsidTr="00415C57">
        <w:trPr>
          <w:trHeight w:val="274"/>
          <w:jc w:val="center"/>
        </w:trPr>
        <w:tc>
          <w:tcPr>
            <w:tcW w:w="572" w:type="dxa"/>
            <w:shd w:val="clear" w:color="auto" w:fill="auto"/>
          </w:tcPr>
          <w:p w14:paraId="2E471E14" w14:textId="20969A92"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7959B1FD"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010E371E" w14:textId="77777777" w:rsidR="0001435F" w:rsidRDefault="0001435F" w:rsidP="00E0034C">
            <w:pPr>
              <w:jc w:val="center"/>
              <w:rPr>
                <w:rFonts w:cs="Times New Roman"/>
                <w:sz w:val="22"/>
              </w:rPr>
            </w:pPr>
            <w:r>
              <w:rPr>
                <w:rFonts w:cs="Times New Roman"/>
                <w:sz w:val="22"/>
              </w:rPr>
              <w:t>02</w:t>
            </w:r>
          </w:p>
        </w:tc>
        <w:tc>
          <w:tcPr>
            <w:tcW w:w="1483" w:type="dxa"/>
          </w:tcPr>
          <w:p w14:paraId="19652549" w14:textId="77777777" w:rsidR="0001435F" w:rsidRPr="001420C8" w:rsidRDefault="0001435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01435F" w:rsidRPr="00156B93" w:rsidRDefault="0001435F" w:rsidP="00513BAC">
            <w:pPr>
              <w:rPr>
                <w:rFonts w:cs="Times New Roman"/>
                <w:sz w:val="22"/>
              </w:rPr>
            </w:pPr>
          </w:p>
        </w:tc>
        <w:tc>
          <w:tcPr>
            <w:tcW w:w="1559" w:type="dxa"/>
            <w:vMerge/>
            <w:shd w:val="clear" w:color="auto" w:fill="auto"/>
          </w:tcPr>
          <w:p w14:paraId="2DB06C8F"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01435F" w:rsidRDefault="0001435F" w:rsidP="00513BAC">
            <w:pPr>
              <w:rPr>
                <w:rFonts w:eastAsia="Times New Roman" w:cs="Times New Roman"/>
                <w:color w:val="000000"/>
                <w:sz w:val="22"/>
                <w:lang w:eastAsia="ru-RU"/>
              </w:rPr>
            </w:pPr>
          </w:p>
        </w:tc>
      </w:tr>
      <w:tr w:rsidR="0001435F" w:rsidRPr="00CE0EC3" w14:paraId="0712B8C5" w14:textId="77777777" w:rsidTr="009F40C4">
        <w:trPr>
          <w:trHeight w:val="988"/>
          <w:jc w:val="center"/>
        </w:trPr>
        <w:tc>
          <w:tcPr>
            <w:tcW w:w="572" w:type="dxa"/>
            <w:shd w:val="clear" w:color="auto" w:fill="auto"/>
          </w:tcPr>
          <w:p w14:paraId="4ADA890E" w14:textId="4CB4A46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3CC8B12F"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7A421C68" w14:textId="77777777" w:rsidR="0001435F" w:rsidRPr="00156B93" w:rsidRDefault="0001435F" w:rsidP="009F40C4">
            <w:pPr>
              <w:jc w:val="center"/>
              <w:rPr>
                <w:rFonts w:cs="Times New Roman"/>
                <w:sz w:val="22"/>
              </w:rPr>
            </w:pPr>
            <w:r>
              <w:rPr>
                <w:rFonts w:cs="Times New Roman"/>
                <w:sz w:val="22"/>
              </w:rPr>
              <w:t>01</w:t>
            </w:r>
          </w:p>
        </w:tc>
        <w:tc>
          <w:tcPr>
            <w:tcW w:w="1483" w:type="dxa"/>
          </w:tcPr>
          <w:p w14:paraId="5548B4CC"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01435F" w:rsidRPr="00156B93" w:rsidRDefault="0001435F"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01435F" w:rsidRPr="005030EA" w:rsidRDefault="0001435F"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01435F" w:rsidRPr="00CE0EC3" w14:paraId="14AEA0C2" w14:textId="77777777" w:rsidTr="00415C57">
        <w:trPr>
          <w:trHeight w:val="274"/>
          <w:jc w:val="center"/>
        </w:trPr>
        <w:tc>
          <w:tcPr>
            <w:tcW w:w="572" w:type="dxa"/>
            <w:shd w:val="clear" w:color="auto" w:fill="auto"/>
          </w:tcPr>
          <w:p w14:paraId="74471469" w14:textId="49143406"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65E6FED9"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69CBAAAA" w14:textId="77777777" w:rsidR="0001435F" w:rsidRDefault="0001435F" w:rsidP="009F40C4">
            <w:pPr>
              <w:jc w:val="center"/>
              <w:rPr>
                <w:rFonts w:cs="Times New Roman"/>
                <w:sz w:val="22"/>
              </w:rPr>
            </w:pPr>
            <w:r>
              <w:rPr>
                <w:rFonts w:cs="Times New Roman"/>
                <w:sz w:val="22"/>
              </w:rPr>
              <w:t>02</w:t>
            </w:r>
          </w:p>
        </w:tc>
        <w:tc>
          <w:tcPr>
            <w:tcW w:w="1483" w:type="dxa"/>
          </w:tcPr>
          <w:p w14:paraId="455F21CF" w14:textId="77777777" w:rsidR="0001435F" w:rsidRPr="001420C8"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01435F" w:rsidRPr="00156B93" w:rsidRDefault="0001435F" w:rsidP="00513BAC">
            <w:pPr>
              <w:rPr>
                <w:rFonts w:cs="Times New Roman"/>
                <w:sz w:val="22"/>
              </w:rPr>
            </w:pPr>
          </w:p>
        </w:tc>
        <w:tc>
          <w:tcPr>
            <w:tcW w:w="1559" w:type="dxa"/>
            <w:vMerge/>
            <w:shd w:val="clear" w:color="auto" w:fill="auto"/>
          </w:tcPr>
          <w:p w14:paraId="516AE32E"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1435F" w:rsidRPr="00CE0EC3" w14:paraId="02B0094B" w14:textId="77777777" w:rsidTr="00415C57">
        <w:trPr>
          <w:trHeight w:val="274"/>
          <w:jc w:val="center"/>
        </w:trPr>
        <w:tc>
          <w:tcPr>
            <w:tcW w:w="572" w:type="dxa"/>
            <w:shd w:val="clear" w:color="auto" w:fill="auto"/>
          </w:tcPr>
          <w:p w14:paraId="0A59E967" w14:textId="271CA8E4"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365BCD5D" w14:textId="77777777" w:rsidR="0001435F" w:rsidRPr="00156B93" w:rsidRDefault="0001435F" w:rsidP="009F40C4">
            <w:pPr>
              <w:jc w:val="center"/>
              <w:rPr>
                <w:rFonts w:cs="Times New Roman"/>
                <w:sz w:val="22"/>
              </w:rPr>
            </w:pPr>
            <w:r>
              <w:rPr>
                <w:rFonts w:cs="Times New Roman"/>
                <w:sz w:val="22"/>
              </w:rPr>
              <w:t>8</w:t>
            </w:r>
          </w:p>
        </w:tc>
        <w:tc>
          <w:tcPr>
            <w:tcW w:w="1705" w:type="dxa"/>
            <w:shd w:val="clear" w:color="auto" w:fill="auto"/>
          </w:tcPr>
          <w:p w14:paraId="7AE2446B" w14:textId="77777777" w:rsidR="0001435F" w:rsidRPr="00156B93" w:rsidRDefault="0001435F" w:rsidP="009F40C4">
            <w:pPr>
              <w:jc w:val="center"/>
              <w:rPr>
                <w:rFonts w:cs="Times New Roman"/>
                <w:sz w:val="22"/>
              </w:rPr>
            </w:pPr>
            <w:r>
              <w:rPr>
                <w:rFonts w:cs="Times New Roman"/>
                <w:sz w:val="22"/>
              </w:rPr>
              <w:t>01</w:t>
            </w:r>
          </w:p>
        </w:tc>
        <w:tc>
          <w:tcPr>
            <w:tcW w:w="1483" w:type="dxa"/>
          </w:tcPr>
          <w:p w14:paraId="5567C2B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01435F" w:rsidRPr="00156B93" w:rsidRDefault="0001435F"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57F9475D" w14:textId="77777777" w:rsidR="00EE678B" w:rsidRDefault="00EE678B" w:rsidP="002166BC">
      <w:pPr>
        <w:suppressAutoHyphens w:val="0"/>
        <w:jc w:val="center"/>
        <w:rPr>
          <w:rFonts w:eastAsia="Calibri" w:cs="Times New Roman"/>
          <w:b/>
          <w:sz w:val="24"/>
          <w:szCs w:val="24"/>
        </w:rPr>
      </w:pPr>
    </w:p>
    <w:p w14:paraId="1133A0B1" w14:textId="77777777" w:rsidR="00EE678B" w:rsidRDefault="00EE678B" w:rsidP="002166BC">
      <w:pPr>
        <w:suppressAutoHyphens w:val="0"/>
        <w:jc w:val="center"/>
        <w:rPr>
          <w:rFonts w:eastAsia="Calibri" w:cs="Times New Roman"/>
          <w:b/>
          <w:sz w:val="24"/>
          <w:szCs w:val="24"/>
        </w:rPr>
      </w:pPr>
    </w:p>
    <w:p w14:paraId="04A85AFB" w14:textId="77777777" w:rsidR="00EE678B" w:rsidRDefault="00EE678B" w:rsidP="002166BC">
      <w:pPr>
        <w:suppressAutoHyphens w:val="0"/>
        <w:jc w:val="center"/>
        <w:rPr>
          <w:rFonts w:eastAsia="Calibri" w:cs="Times New Roman"/>
          <w:b/>
          <w:sz w:val="24"/>
          <w:szCs w:val="24"/>
        </w:rPr>
      </w:pPr>
    </w:p>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 xml:space="preserve">Сохранение достигнутого уровня заработной платы работников </w:t>
            </w:r>
            <w:r w:rsidRPr="00E0580F">
              <w:rPr>
                <w:rFonts w:eastAsia="Calibri" w:cs="Times New Roman"/>
                <w:color w:val="000000"/>
                <w:sz w:val="20"/>
                <w:szCs w:val="20"/>
              </w:rPr>
              <w:lastRenderedPageBreak/>
              <w:t>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 xml:space="preserve">Управление развития отраслей социальной сферы, МБУК </w:t>
            </w:r>
            <w:r w:rsidRPr="002102BE">
              <w:rPr>
                <w:rFonts w:eastAsia="Calibri" w:cs="Times New Roman"/>
                <w:color w:val="000000"/>
                <w:sz w:val="20"/>
                <w:szCs w:val="20"/>
              </w:rPr>
              <w:lastRenderedPageBreak/>
              <w:t>«Дом-музей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2E90E15F" w:rsidR="00F27B48" w:rsidRPr="005C2FAF" w:rsidRDefault="00F27B48" w:rsidP="00131274">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561</w:t>
            </w:r>
            <w:r w:rsidR="003E409A" w:rsidRPr="005C2FAF">
              <w:rPr>
                <w:rFonts w:eastAsiaTheme="minorEastAsia" w:cs="Times New Roman"/>
                <w:sz w:val="20"/>
                <w:szCs w:val="20"/>
                <w:lang w:eastAsia="ru-RU"/>
              </w:rPr>
              <w:t> </w:t>
            </w:r>
            <w:r w:rsidRPr="005C2FAF">
              <w:rPr>
                <w:rFonts w:eastAsiaTheme="minorEastAsia" w:cs="Times New Roman"/>
                <w:sz w:val="20"/>
                <w:szCs w:val="20"/>
                <w:lang w:eastAsia="ru-RU"/>
              </w:rPr>
              <w:t>8</w:t>
            </w:r>
            <w:r w:rsidR="003E409A" w:rsidRPr="005C2FAF">
              <w:rPr>
                <w:rFonts w:eastAsiaTheme="minorEastAsia" w:cs="Times New Roman"/>
                <w:sz w:val="20"/>
                <w:szCs w:val="20"/>
                <w:lang w:eastAsia="ru-RU"/>
              </w:rPr>
              <w:t>58,</w:t>
            </w:r>
            <w:r w:rsidR="00131274" w:rsidRPr="005C2FAF">
              <w:rPr>
                <w:rFonts w:eastAsiaTheme="minorEastAsia" w:cs="Times New Roman"/>
                <w:sz w:val="20"/>
                <w:szCs w:val="20"/>
                <w:lang w:eastAsia="ru-RU"/>
              </w:rPr>
              <w:t>49</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 96 004,02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5C2FAF" w:rsidRDefault="00F27B48" w:rsidP="00DB471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122 </w:t>
            </w:r>
            <w:r w:rsidR="00DB4719" w:rsidRPr="005C2FAF">
              <w:rPr>
                <w:rFonts w:eastAsiaTheme="minorEastAsia" w:cs="Times New Roman"/>
                <w:sz w:val="20"/>
                <w:szCs w:val="20"/>
                <w:lang w:eastAsia="ru-RU"/>
              </w:rPr>
              <w:t>084</w:t>
            </w:r>
            <w:r w:rsidRPr="005C2FAF">
              <w:rPr>
                <w:rFonts w:eastAsiaTheme="minorEastAsia" w:cs="Times New Roman"/>
                <w:sz w:val="20"/>
                <w:szCs w:val="20"/>
                <w:lang w:eastAsia="ru-RU"/>
              </w:rPr>
              <w:t>,</w:t>
            </w:r>
            <w:r w:rsidR="00DB4719" w:rsidRPr="005C2FAF">
              <w:rPr>
                <w:rFonts w:eastAsiaTheme="minorEastAsia" w:cs="Times New Roman"/>
                <w:sz w:val="20"/>
                <w:szCs w:val="20"/>
                <w:lang w:eastAsia="ru-RU"/>
              </w:rPr>
              <w:t>9</w:t>
            </w:r>
            <w:r w:rsidR="008E6908" w:rsidRPr="005C2FAF">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130 277,86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5 314,05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77777777"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E409A">
              <w:rPr>
                <w:rFonts w:eastAsiaTheme="minorEastAsia" w:cs="Times New Roman"/>
                <w:sz w:val="20"/>
                <w:szCs w:val="20"/>
                <w:lang w:eastAsia="ru-RU"/>
              </w:rPr>
              <w:t>912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77777777" w:rsidR="00F27B48" w:rsidRPr="00835F23"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77777777" w:rsidR="00F27B48" w:rsidRPr="00AD3C77" w:rsidRDefault="0083673A" w:rsidP="008E6908">
            <w:pPr>
              <w:widowControl w:val="0"/>
              <w:jc w:val="center"/>
              <w:rPr>
                <w:rFonts w:eastAsiaTheme="minorEastAsia" w:cs="Times New Roman"/>
                <w:sz w:val="20"/>
                <w:szCs w:val="20"/>
                <w:lang w:eastAsia="ru-RU"/>
              </w:rPr>
            </w:pPr>
            <w:r>
              <w:rPr>
                <w:rFonts w:eastAsiaTheme="minorEastAsia" w:cs="Times New Roman"/>
                <w:sz w:val="20"/>
                <w:szCs w:val="20"/>
                <w:lang w:eastAsia="ru-RU"/>
              </w:rPr>
              <w:t>536 085,42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77777777" w:rsidR="00F27B48" w:rsidRPr="00AD3C77" w:rsidRDefault="00F27B48" w:rsidP="00161A4C">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77777777" w:rsidR="008E6908" w:rsidRPr="00AD3C77"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536 </w:t>
            </w:r>
            <w:r w:rsidR="0083673A">
              <w:rPr>
                <w:rFonts w:eastAsiaTheme="minorEastAsia" w:cs="Times New Roman"/>
                <w:sz w:val="20"/>
                <w:szCs w:val="20"/>
                <w:lang w:eastAsia="ru-RU"/>
              </w:rPr>
              <w:t>085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127 007,62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B17E72">
              <w:rPr>
                <w:rFonts w:eastAsiaTheme="minorEastAsia" w:cs="Times New Roman"/>
                <w:sz w:val="20"/>
                <w:szCs w:val="20"/>
                <w:lang w:eastAsia="ru-RU"/>
              </w:rPr>
              <w:lastRenderedPageBreak/>
              <w:t>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 xml:space="preserve">Сохранение достигнутого уровня заработной платы работников муниципальных </w:t>
            </w:r>
            <w:r w:rsidRPr="00472955">
              <w:rPr>
                <w:rFonts w:eastAsia="Calibri" w:cs="Times New Roman"/>
                <w:color w:val="000000"/>
                <w:sz w:val="20"/>
                <w:szCs w:val="20"/>
              </w:rPr>
              <w:lastRenderedPageBreak/>
              <w:t>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 xml:space="preserve">Управление развития отраслей социальной сферы, МБУК «Центральная </w:t>
            </w:r>
            <w:r w:rsidRPr="00A80CAD">
              <w:rPr>
                <w:rFonts w:eastAsiaTheme="minorEastAsia" w:cs="Times New Roman"/>
                <w:sz w:val="20"/>
                <w:szCs w:val="20"/>
                <w:lang w:eastAsia="ru-RU"/>
              </w:rPr>
              <w:lastRenderedPageBreak/>
              <w:t>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5F7350B1"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8E2C70">
              <w:rPr>
                <w:rFonts w:eastAsiaTheme="minorEastAsia" w:cs="Times New Roman"/>
                <w:sz w:val="20"/>
                <w:szCs w:val="20"/>
                <w:lang w:eastAsia="ru-RU"/>
              </w:rPr>
              <w:t>858</w:t>
            </w:r>
            <w:r>
              <w:rPr>
                <w:rFonts w:eastAsiaTheme="minorEastAsia" w:cs="Times New Roman"/>
                <w:sz w:val="20"/>
                <w:szCs w:val="20"/>
                <w:lang w:eastAsia="ru-RU"/>
              </w:rPr>
              <w:t>,</w:t>
            </w:r>
            <w:r w:rsidR="005C2FAF">
              <w:rPr>
                <w:rFonts w:eastAsiaTheme="minorEastAsia" w:cs="Times New Roman"/>
                <w:sz w:val="20"/>
                <w:szCs w:val="20"/>
                <w:lang w:eastAsia="ru-RU"/>
              </w:rPr>
              <w:t>49</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77777777" w:rsidR="00895A39" w:rsidRPr="00612180" w:rsidRDefault="00895A39" w:rsidP="00363671">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130 277,86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895A39" w:rsidRPr="00062182" w:rsidRDefault="005C2FAF"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 xml:space="preserve">Средства </w:t>
            </w:r>
            <w:r>
              <w:rPr>
                <w:rFonts w:eastAsiaTheme="minorEastAsia" w:cs="Times New Roman"/>
                <w:sz w:val="20"/>
                <w:szCs w:val="20"/>
                <w:lang w:eastAsia="ru-RU"/>
              </w:rPr>
              <w:lastRenderedPageBreak/>
              <w:t>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895A39" w:rsidRPr="00062182" w:rsidRDefault="005C2FAF"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2 377,70</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895A39" w:rsidRPr="00062182" w:rsidRDefault="005C2FAF"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77777777"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F1F0E">
              <w:rPr>
                <w:rFonts w:eastAsiaTheme="minorEastAsia" w:cs="Times New Roman"/>
                <w:sz w:val="20"/>
                <w:szCs w:val="20"/>
                <w:lang w:eastAsia="ru-RU"/>
              </w:rPr>
              <w:t>9</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77777777" w:rsidR="00895A39" w:rsidRPr="00835F23" w:rsidRDefault="00895A39" w:rsidP="00363671">
            <w:pPr>
              <w:widowControl w:val="0"/>
              <w:jc w:val="center"/>
              <w:rPr>
                <w:rFonts w:eastAsiaTheme="minorEastAsia" w:cs="Times New Roman"/>
                <w:sz w:val="20"/>
                <w:szCs w:val="20"/>
                <w:lang w:eastAsia="ru-RU"/>
              </w:rPr>
            </w:pPr>
            <w:r>
              <w:rPr>
                <w:rFonts w:eastAsiaTheme="minorEastAsia" w:cs="Times New Roman"/>
                <w:sz w:val="20"/>
                <w:szCs w:val="20"/>
                <w:lang w:eastAsia="ru-RU"/>
              </w:rPr>
              <w:t>129 407,20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0540CF04" w:rsidR="00977227" w:rsidRPr="00591E81" w:rsidRDefault="000E463A" w:rsidP="000E463A">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590 231,00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3A62C270" w:rsidR="00977227" w:rsidRPr="00591E81" w:rsidRDefault="000E463A" w:rsidP="00F1062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144 052,05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77777777" w:rsidR="00A25633" w:rsidRPr="00AD3C77" w:rsidRDefault="00ED7842"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577 143,89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77777777" w:rsidR="00A25633" w:rsidRPr="008A2ADB" w:rsidRDefault="00A54852" w:rsidP="00F10621">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139 894,85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572 613,65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77777777" w:rsidR="00A25633" w:rsidRPr="00AD3C77" w:rsidRDefault="00A25633" w:rsidP="002331D9">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572 613,65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7777777" w:rsidR="00A25633" w:rsidRPr="00AD3C77" w:rsidRDefault="00A25633" w:rsidP="00F10621">
            <w:pPr>
              <w:widowControl w:val="0"/>
              <w:jc w:val="center"/>
              <w:rPr>
                <w:rFonts w:eastAsiaTheme="minorEastAsia" w:cs="Times New Roman"/>
                <w:sz w:val="20"/>
                <w:szCs w:val="20"/>
                <w:lang w:eastAsia="ru-RU"/>
              </w:rPr>
            </w:pPr>
            <w:r>
              <w:rPr>
                <w:rFonts w:eastAsiaTheme="minorEastAsia" w:cs="Times New Roman"/>
                <w:sz w:val="20"/>
                <w:szCs w:val="20"/>
                <w:lang w:eastAsia="ru-RU"/>
              </w:rPr>
              <w:t>138 464,41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rsidRPr="00AD3C77">
              <w:rPr>
                <w:rFonts w:eastAsiaTheme="minorEastAsia" w:cs="Times New Roman"/>
                <w:sz w:val="20"/>
                <w:szCs w:val="20"/>
                <w:lang w:eastAsia="ru-RU"/>
              </w:rPr>
              <w:lastRenderedPageBreak/>
              <w:t>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w:t>
            </w:r>
            <w:r w:rsidRPr="009B0063">
              <w:rPr>
                <w:rFonts w:eastAsiaTheme="minorEastAsia" w:cs="Times New Roman"/>
                <w:sz w:val="20"/>
                <w:szCs w:val="20"/>
                <w:lang w:eastAsia="ru-RU"/>
              </w:rPr>
              <w:lastRenderedPageBreak/>
              <w:t>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Финансирование организаций </w:t>
            </w:r>
            <w:r w:rsidRPr="00656766">
              <w:rPr>
                <w:rFonts w:eastAsiaTheme="minorEastAsia" w:cs="Times New Roman"/>
                <w:sz w:val="20"/>
                <w:szCs w:val="18"/>
                <w:lang w:eastAsia="ru-RU"/>
              </w:rPr>
              <w:lastRenderedPageBreak/>
              <w:t>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w:t>
            </w:r>
            <w:r w:rsidRPr="001C6FD0">
              <w:rPr>
                <w:rFonts w:ascii="Times New Roman" w:eastAsiaTheme="minorEastAsia" w:hAnsi="Times New Roman" w:cs="Times New Roman"/>
                <w:sz w:val="20"/>
              </w:rPr>
              <w:lastRenderedPageBreak/>
              <w:t>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w:t>
            </w:r>
            <w:r w:rsidRPr="00AD3C77">
              <w:rPr>
                <w:rFonts w:eastAsiaTheme="minorEastAsia" w:cs="Times New Roman"/>
                <w:sz w:val="20"/>
                <w:szCs w:val="20"/>
                <w:lang w:eastAsia="ru-RU"/>
              </w:rPr>
              <w:lastRenderedPageBreak/>
              <w:t>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2F2DACB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59" w:type="dxa"/>
            <w:tcBorders>
              <w:top w:val="single" w:sz="4" w:space="0" w:color="auto"/>
              <w:left w:val="nil"/>
              <w:bottom w:val="single" w:sz="4" w:space="0" w:color="auto"/>
              <w:right w:val="single" w:sz="4" w:space="0" w:color="auto"/>
            </w:tcBorders>
          </w:tcPr>
          <w:p w14:paraId="2D8F0C07"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7DBED041"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62" w:type="dxa"/>
            <w:tcBorders>
              <w:top w:val="nil"/>
              <w:left w:val="nil"/>
              <w:bottom w:val="single" w:sz="4" w:space="0" w:color="auto"/>
              <w:right w:val="single" w:sz="4" w:space="0" w:color="auto"/>
            </w:tcBorders>
            <w:shd w:val="clear" w:color="auto" w:fill="auto"/>
          </w:tcPr>
          <w:p w14:paraId="7E0347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E40AEE" w:rsidRPr="00AD3C77" w:rsidRDefault="00E40AEE"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E40AEE" w:rsidRPr="0097722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1FB1C1D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3 070 824,66</w:t>
            </w:r>
          </w:p>
        </w:tc>
        <w:tc>
          <w:tcPr>
            <w:tcW w:w="1259" w:type="dxa"/>
            <w:tcBorders>
              <w:top w:val="single" w:sz="4" w:space="0" w:color="auto"/>
              <w:left w:val="nil"/>
              <w:bottom w:val="single" w:sz="4" w:space="0" w:color="auto"/>
              <w:right w:val="single" w:sz="4" w:space="0" w:color="auto"/>
            </w:tcBorders>
          </w:tcPr>
          <w:p w14:paraId="4F88E084"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745E213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730 935,33</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142A0EE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2 955 200,01</w:t>
            </w:r>
          </w:p>
        </w:tc>
        <w:tc>
          <w:tcPr>
            <w:tcW w:w="1259" w:type="dxa"/>
            <w:tcBorders>
              <w:top w:val="single" w:sz="4" w:space="0" w:color="auto"/>
              <w:left w:val="nil"/>
              <w:bottom w:val="single" w:sz="4" w:space="0" w:color="auto"/>
              <w:right w:val="single" w:sz="4" w:space="0" w:color="auto"/>
            </w:tcBorders>
          </w:tcPr>
          <w:p w14:paraId="25AF2323" w14:textId="77777777" w:rsidR="00E40AEE" w:rsidRPr="00362A13"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E40AEE" w:rsidRPr="00AD3C77" w:rsidRDefault="00E40AEE"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B3D96F3"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6E526125"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2 955 200,01</w:t>
            </w:r>
          </w:p>
        </w:tc>
        <w:tc>
          <w:tcPr>
            <w:tcW w:w="1259" w:type="dxa"/>
            <w:tcBorders>
              <w:top w:val="single" w:sz="4" w:space="0" w:color="auto"/>
              <w:left w:val="nil"/>
              <w:bottom w:val="single" w:sz="4" w:space="0" w:color="auto"/>
              <w:right w:val="single" w:sz="4" w:space="0" w:color="auto"/>
            </w:tcBorders>
          </w:tcPr>
          <w:p w14:paraId="7E0FDB79" w14:textId="77777777" w:rsidR="00E40AEE" w:rsidRDefault="00E40AEE"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1D9C76B6"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701 916,33</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E40AEE" w:rsidRPr="00AD3C77" w:rsidRDefault="00E40AEE"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E40AEE" w:rsidRPr="00D02851" w:rsidRDefault="00E40AEE"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115 624,65</w:t>
            </w:r>
          </w:p>
        </w:tc>
        <w:tc>
          <w:tcPr>
            <w:tcW w:w="1259" w:type="dxa"/>
            <w:tcBorders>
              <w:top w:val="single" w:sz="4" w:space="0" w:color="auto"/>
              <w:left w:val="nil"/>
              <w:bottom w:val="single" w:sz="4" w:space="0" w:color="auto"/>
              <w:right w:val="single" w:sz="4" w:space="0" w:color="auto"/>
            </w:tcBorders>
          </w:tcPr>
          <w:p w14:paraId="143009D0" w14:textId="77777777" w:rsidR="00E40AEE" w:rsidRPr="00867908"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E40AEE" w:rsidRPr="00AD3C77" w:rsidRDefault="00E40AEE"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w:t>
            </w:r>
            <w:r w:rsidRPr="00E46FDC">
              <w:rPr>
                <w:rFonts w:eastAsiaTheme="minorEastAsia" w:cs="Times New Roman"/>
                <w:sz w:val="20"/>
                <w:szCs w:val="20"/>
                <w:lang w:eastAsia="ru-RU"/>
              </w:rPr>
              <w:t xml:space="preserve"> 0</w:t>
            </w:r>
            <w:r>
              <w:rPr>
                <w:rFonts w:eastAsiaTheme="minorEastAsia" w:cs="Times New Roman"/>
                <w:sz w:val="20"/>
                <w:szCs w:val="20"/>
                <w:lang w:eastAsia="ru-RU"/>
              </w:rPr>
              <w:t>19</w:t>
            </w:r>
            <w:r w:rsidRPr="00E46FDC">
              <w:rPr>
                <w:rFonts w:eastAsiaTheme="minorEastAsia" w:cs="Times New Roman"/>
                <w:sz w:val="20"/>
                <w:szCs w:val="20"/>
                <w:lang w:eastAsia="ru-RU"/>
              </w:rPr>
              <w:t>,00</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115 624,65</w:t>
            </w:r>
          </w:p>
        </w:tc>
        <w:tc>
          <w:tcPr>
            <w:tcW w:w="1259" w:type="dxa"/>
            <w:tcBorders>
              <w:top w:val="single" w:sz="4" w:space="0" w:color="auto"/>
              <w:left w:val="nil"/>
              <w:bottom w:val="single" w:sz="4" w:space="0" w:color="auto"/>
              <w:right w:val="single" w:sz="4" w:space="0" w:color="auto"/>
            </w:tcBorders>
          </w:tcPr>
          <w:p w14:paraId="2965C257" w14:textId="77777777" w:rsidR="00E40AEE" w:rsidRPr="00D72E46"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E40AEE" w:rsidRPr="00AD3C77" w:rsidRDefault="00E40AEE"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29 019,00</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E40AEE" w:rsidRPr="00D02851"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E40AEE" w:rsidRPr="0044057C"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E40AEE" w:rsidRPr="0044057C" w:rsidRDefault="00E40AEE"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муниципальных </w:t>
            </w:r>
            <w:r w:rsidRPr="00AD3C77">
              <w:rPr>
                <w:rFonts w:eastAsiaTheme="minorEastAsia" w:cs="Times New Roman"/>
                <w:sz w:val="20"/>
                <w:szCs w:val="20"/>
                <w:lang w:eastAsia="ru-RU"/>
              </w:rPr>
              <w:lastRenderedPageBreak/>
              <w:t>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w:t>
            </w:r>
            <w:r w:rsidRPr="00597D14">
              <w:rPr>
                <w:rFonts w:eastAsiaTheme="minorEastAsia" w:cs="Times New Roman"/>
                <w:sz w:val="20"/>
                <w:szCs w:val="20"/>
                <w:lang w:eastAsia="ru-RU"/>
              </w:rPr>
              <w:lastRenderedPageBreak/>
              <w:t>парки Сергиева Посада»</w:t>
            </w:r>
          </w:p>
        </w:tc>
      </w:tr>
      <w:tr w:rsidR="00E40AEE"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E40AEE" w:rsidRPr="00324DD7"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E40AEE" w:rsidRPr="00AD3C77" w:rsidRDefault="00E40AEE"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E40AEE" w:rsidRPr="00AD3C77"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E40AEE" w:rsidRPr="00AD3C77"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E40AEE" w:rsidRPr="00656766" w:rsidRDefault="009A0DE4"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Проведены </w:t>
            </w:r>
            <w:r w:rsidRPr="00656766">
              <w:rPr>
                <w:rFonts w:eastAsiaTheme="minorEastAsia" w:cs="Times New Roman"/>
                <w:sz w:val="20"/>
                <w:szCs w:val="18"/>
                <w:lang w:eastAsia="ru-RU"/>
              </w:rPr>
              <w:lastRenderedPageBreak/>
              <w:t>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E40AEE" w:rsidRPr="00A316C8"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 xml:space="preserve"> год</w:t>
            </w:r>
          </w:p>
        </w:tc>
        <w:tc>
          <w:tcPr>
            <w:tcW w:w="1351" w:type="dxa"/>
            <w:tcBorders>
              <w:top w:val="single" w:sz="4" w:space="0" w:color="auto"/>
              <w:left w:val="single" w:sz="4" w:space="0" w:color="auto"/>
              <w:right w:val="single" w:sz="4" w:space="0" w:color="auto"/>
            </w:tcBorders>
          </w:tcPr>
          <w:p w14:paraId="4CF86D0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Итого </w:t>
            </w: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E40AEE" w:rsidRPr="00A316C8"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E40AEE" w:rsidRPr="00A316C8"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E40AEE" w:rsidRPr="00A316C8"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E40AEE" w:rsidRPr="00A316C8"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E40AEE" w:rsidRPr="00A316C8"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E40AEE" w:rsidRPr="00A316C8"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E40AEE" w:rsidRPr="00A316C8"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E40AEE" w:rsidRPr="00A316C8"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E40AEE" w:rsidRPr="00A316C8"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E40AEE" w:rsidRPr="00A316C8"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E40AEE" w:rsidRPr="00A316C8"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E40AEE" w:rsidRPr="00A316C8"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ADBE"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1DF713F7" w14:textId="77777777" w:rsidTr="00113DBE">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6346A84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hideMark/>
          </w:tcPr>
          <w:p w14:paraId="28B2AFA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A0A00F8"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nil"/>
              <w:left w:val="single" w:sz="4" w:space="0" w:color="auto"/>
              <w:bottom w:val="single" w:sz="4" w:space="0" w:color="auto"/>
              <w:right w:val="single" w:sz="4" w:space="0" w:color="auto"/>
            </w:tcBorders>
          </w:tcPr>
          <w:p w14:paraId="1CD41FB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42F9427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6F78CBB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B9B6A0" w14:textId="77777777" w:rsidTr="00113DBE">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E40AEE"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E40AEE" w:rsidRPr="003B6899"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E40AEE" w:rsidRPr="003B6899" w:rsidRDefault="00E40AEE"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E40AEE" w:rsidRPr="003B6899"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E40AEE" w:rsidRPr="003B6899"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E40AEE" w:rsidRPr="003B6899"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E40AEE" w:rsidRPr="003B6899"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E40AEE" w:rsidRPr="003B6899"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E40AEE" w:rsidRPr="003B6899"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E40AEE" w:rsidRPr="003B6899"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E40AEE" w:rsidRPr="003B6899" w:rsidRDefault="00E40AEE"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E40AEE" w:rsidRPr="00D02851" w:rsidRDefault="00E40AEE"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E40AEE" w:rsidRPr="003B6899"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E40AEE" w:rsidRPr="003B6899"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E40AEE" w:rsidRPr="003B6899"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E40AEE" w:rsidRPr="003B6899"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E40AEE" w:rsidRPr="003B6899"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E40AEE"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E40AEE" w:rsidRPr="00D91664"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E40AEE" w:rsidRPr="00D91664"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E40AEE" w:rsidRPr="00D91664"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E40AEE" w:rsidRPr="00D91664"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E40AEE" w:rsidRPr="00D91664"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E40AEE" w:rsidRPr="00D91664"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E40AEE" w:rsidRPr="00D91664"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E40AEE" w:rsidRPr="00AD3C77" w:rsidRDefault="00E40AEE" w:rsidP="00E40AEE">
            <w:pPr>
              <w:widowControl w:val="0"/>
              <w:jc w:val="center"/>
              <w:rPr>
                <w:rFonts w:eastAsiaTheme="minorEastAsia" w:cs="Times New Roman"/>
                <w:sz w:val="20"/>
                <w:szCs w:val="20"/>
                <w:lang w:eastAsia="ru-RU"/>
              </w:rPr>
            </w:pPr>
          </w:p>
        </w:tc>
      </w:tr>
      <w:tr w:rsidR="00113DBE"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113DBE" w:rsidRPr="00AD3C77"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113DBE" w:rsidRPr="00D91664" w:rsidRDefault="00113DBE"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113DBE" w:rsidRPr="00D91664" w:rsidRDefault="00113DBE"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113DBE" w:rsidRPr="00AD3C77" w:rsidRDefault="00113DB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0F8EC5A9" w:rsidR="00113DBE" w:rsidRPr="00AD3C77" w:rsidRDefault="00113DBE" w:rsidP="00113DBE">
            <w:pPr>
              <w:jc w:val="center"/>
              <w:rPr>
                <w:rFonts w:eastAsia="Calibri" w:cs="Times New Roman"/>
                <w:color w:val="000000"/>
                <w:sz w:val="20"/>
                <w:szCs w:val="20"/>
              </w:rPr>
            </w:pPr>
            <w:r>
              <w:rPr>
                <w:rFonts w:eastAsia="Calibri" w:cs="Times New Roman"/>
                <w:color w:val="000000"/>
                <w:sz w:val="20"/>
                <w:szCs w:val="20"/>
              </w:rPr>
              <w:t>86 718,58</w:t>
            </w:r>
          </w:p>
        </w:tc>
        <w:tc>
          <w:tcPr>
            <w:tcW w:w="1259" w:type="dxa"/>
            <w:tcBorders>
              <w:top w:val="single" w:sz="4" w:space="0" w:color="auto"/>
              <w:left w:val="nil"/>
              <w:bottom w:val="single" w:sz="4" w:space="0" w:color="auto"/>
              <w:right w:val="single" w:sz="4" w:space="0" w:color="auto"/>
            </w:tcBorders>
          </w:tcPr>
          <w:p w14:paraId="38C58BCD" w14:textId="77777777"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113DBE" w:rsidRPr="00AD3C77" w:rsidRDefault="00113DBE"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6C430FBE"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113DBE" w:rsidRPr="00AD3C77" w:rsidRDefault="00113DBE"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113DBE" w:rsidRPr="00AD3C77"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113DBE"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113DBE" w:rsidRPr="00AD3C77" w:rsidRDefault="00113DB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113DBE" w:rsidRPr="00D91664" w:rsidRDefault="00113DB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113DBE" w:rsidRPr="00D91664" w:rsidRDefault="00113DB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113DBE" w:rsidRPr="00D91664" w:rsidRDefault="00113DB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0652BC0F" w:rsidR="00113DBE" w:rsidRDefault="00113DBE" w:rsidP="00E40AEE">
            <w:pPr>
              <w:widowControl w:val="0"/>
              <w:jc w:val="center"/>
              <w:rPr>
                <w:rFonts w:eastAsiaTheme="minorEastAsia" w:cs="Times New Roman"/>
                <w:sz w:val="20"/>
                <w:szCs w:val="20"/>
                <w:lang w:eastAsia="ru-RU"/>
              </w:rPr>
            </w:pPr>
            <w:r w:rsidRPr="00113DBE">
              <w:rPr>
                <w:rFonts w:eastAsiaTheme="minorEastAsia" w:cs="Times New Roman"/>
                <w:sz w:val="20"/>
                <w:szCs w:val="20"/>
                <w:lang w:eastAsia="ru-RU"/>
              </w:rPr>
              <w:t>86 718,58</w:t>
            </w:r>
          </w:p>
        </w:tc>
        <w:tc>
          <w:tcPr>
            <w:tcW w:w="1259" w:type="dxa"/>
            <w:tcBorders>
              <w:top w:val="single" w:sz="4" w:space="0" w:color="auto"/>
              <w:left w:val="nil"/>
              <w:bottom w:val="single" w:sz="4" w:space="0" w:color="auto"/>
              <w:right w:val="single" w:sz="4" w:space="0" w:color="auto"/>
            </w:tcBorders>
          </w:tcPr>
          <w:p w14:paraId="7EE62DA0" w14:textId="77777777" w:rsidR="00113DBE" w:rsidRDefault="00113DB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113DBE"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5E936E05"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113DBE" w:rsidRDefault="00113DB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113DBE" w:rsidRPr="00AD3C77" w:rsidRDefault="00113DBE" w:rsidP="00E40AEE">
            <w:pPr>
              <w:widowControl w:val="0"/>
              <w:jc w:val="center"/>
              <w:rPr>
                <w:rFonts w:eastAsiaTheme="minorEastAsia" w:cs="Times New Roman"/>
                <w:sz w:val="20"/>
                <w:szCs w:val="20"/>
                <w:lang w:eastAsia="ru-RU"/>
              </w:rPr>
            </w:pPr>
          </w:p>
        </w:tc>
      </w:tr>
      <w:tr w:rsidR="00E40AEE"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883A8F" w14:textId="77777777" w:rsidTr="00113DBE">
        <w:trPr>
          <w:trHeight w:val="262"/>
          <w:jc w:val="center"/>
        </w:trPr>
        <w:tc>
          <w:tcPr>
            <w:tcW w:w="566" w:type="dxa"/>
            <w:vMerge w:val="restart"/>
            <w:tcBorders>
              <w:top w:val="nil"/>
              <w:left w:val="single" w:sz="4" w:space="0" w:color="auto"/>
              <w:right w:val="single" w:sz="4" w:space="0" w:color="auto"/>
            </w:tcBorders>
          </w:tcPr>
          <w:p w14:paraId="62AAF8FB" w14:textId="4E6BCCBB" w:rsidR="00E40AEE" w:rsidRPr="00AD3C77" w:rsidRDefault="00E40AEE" w:rsidP="00E40AEE">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E40AEE" w:rsidRPr="004B3665" w:rsidRDefault="00E40AEE"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E40AEE" w:rsidRPr="00AD1C91" w:rsidRDefault="00E40AEE"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59" w:type="dxa"/>
            <w:tcBorders>
              <w:top w:val="single" w:sz="4" w:space="0" w:color="auto"/>
              <w:left w:val="nil"/>
              <w:bottom w:val="single" w:sz="4" w:space="0" w:color="auto"/>
              <w:right w:val="single" w:sz="4" w:space="0" w:color="auto"/>
            </w:tcBorders>
          </w:tcPr>
          <w:p w14:paraId="74B3E387" w14:textId="77777777" w:rsidR="00E40AEE" w:rsidRPr="00AD3C77" w:rsidRDefault="00E40AEE"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E40AEE"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E40AEE" w:rsidRPr="00AD1C91"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59" w:type="dxa"/>
            <w:tcBorders>
              <w:top w:val="single" w:sz="4" w:space="0" w:color="auto"/>
              <w:left w:val="nil"/>
              <w:bottom w:val="single" w:sz="4" w:space="0" w:color="auto"/>
              <w:right w:val="single" w:sz="4" w:space="0" w:color="auto"/>
            </w:tcBorders>
          </w:tcPr>
          <w:p w14:paraId="54B40527"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E40AEE" w:rsidRDefault="00E40AEE"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5706A4D"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E40AEE" w:rsidRPr="00D91664" w:rsidRDefault="00E40AEE" w:rsidP="00E40AEE">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w:t>
            </w:r>
            <w:r w:rsidRPr="00C82014">
              <w:rPr>
                <w:rFonts w:eastAsia="Calibri" w:cs="Times New Roman"/>
                <w:sz w:val="20"/>
                <w:szCs w:val="20"/>
              </w:rPr>
              <w:lastRenderedPageBreak/>
              <w:t>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top w:val="single" w:sz="4" w:space="0" w:color="auto"/>
              <w:left w:val="single" w:sz="4" w:space="0" w:color="auto"/>
              <w:right w:val="single" w:sz="4" w:space="0" w:color="auto"/>
            </w:tcBorders>
          </w:tcPr>
          <w:p w14:paraId="4D8205BF"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E40AEE" w:rsidRPr="00E836A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E40AEE" w:rsidRDefault="00E40AEE"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E40AEE"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7249E2"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38DB191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E40AEE" w:rsidRPr="001D069A" w:rsidRDefault="00E40AEE" w:rsidP="00E40AEE">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14BDF5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E40AEE" w:rsidRPr="009E157E" w:rsidRDefault="00E40AEE"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 xml:space="preserve">Финансовое обеспечение стимулирующих выплат работникам </w:t>
            </w:r>
            <w:r w:rsidR="00472955" w:rsidRPr="009E157E">
              <w:rPr>
                <w:rFonts w:eastAsia="Calibri" w:cs="Times New Roman"/>
                <w:color w:val="000000"/>
                <w:sz w:val="20"/>
              </w:rPr>
              <w:t xml:space="preserve">муниципальных </w:t>
            </w:r>
            <w:r w:rsidRPr="009E157E">
              <w:rPr>
                <w:rFonts w:eastAsia="Calibri" w:cs="Times New Roman"/>
                <w:color w:val="000000"/>
                <w:sz w:val="20"/>
              </w:rPr>
              <w:t>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E40AEE" w:rsidRPr="00AD3C77" w:rsidRDefault="00E40AEE" w:rsidP="00113DBE">
            <w:pPr>
              <w:jc w:val="center"/>
              <w:rPr>
                <w:rFonts w:eastAsia="Calibri" w:cs="Times New Roman"/>
                <w:color w:val="000000"/>
                <w:sz w:val="20"/>
                <w:szCs w:val="20"/>
              </w:rPr>
            </w:pPr>
            <w:r>
              <w:rPr>
                <w:rFonts w:eastAsia="Calibri" w:cs="Times New Roman"/>
                <w:color w:val="000000"/>
                <w:sz w:val="20"/>
                <w:szCs w:val="20"/>
              </w:rPr>
              <w:t> 7</w:t>
            </w:r>
            <w:r w:rsidR="00113DBE">
              <w:rPr>
                <w:rFonts w:eastAsia="Calibri" w:cs="Times New Roman"/>
                <w:color w:val="000000"/>
                <w:sz w:val="20"/>
                <w:szCs w:val="20"/>
              </w:rPr>
              <w:t xml:space="preserve"> 8</w:t>
            </w:r>
            <w:r>
              <w:rPr>
                <w:rFonts w:eastAsia="Calibri" w:cs="Times New Roman"/>
                <w:color w:val="000000"/>
                <w:sz w:val="20"/>
                <w:szCs w:val="20"/>
              </w:rPr>
              <w:t>1</w:t>
            </w:r>
            <w:r w:rsidR="00113DBE">
              <w:rPr>
                <w:rFonts w:eastAsia="Calibri" w:cs="Times New Roman"/>
                <w:color w:val="000000"/>
                <w:sz w:val="20"/>
                <w:szCs w:val="20"/>
              </w:rPr>
              <w:t>7</w:t>
            </w:r>
            <w:r>
              <w:rPr>
                <w:rFonts w:eastAsia="Calibri" w:cs="Times New Roman"/>
                <w:color w:val="000000"/>
                <w:sz w:val="20"/>
                <w:szCs w:val="20"/>
              </w:rPr>
              <w:t>,</w:t>
            </w:r>
            <w:r w:rsidR="00113DBE">
              <w:rPr>
                <w:rFonts w:eastAsia="Calibri" w:cs="Times New Roman"/>
                <w:color w:val="000000"/>
                <w:sz w:val="20"/>
                <w:szCs w:val="20"/>
              </w:rPr>
              <w:t>2</w:t>
            </w:r>
            <w:r>
              <w:rPr>
                <w:rFonts w:eastAsia="Calibri" w:cs="Times New Roman"/>
                <w:color w:val="000000"/>
                <w:sz w:val="20"/>
                <w:szCs w:val="20"/>
              </w:rPr>
              <w:t>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E40AEE" w:rsidRPr="00AD3C77" w:rsidRDefault="00113DBE" w:rsidP="00113DBE">
            <w:pPr>
              <w:jc w:val="center"/>
              <w:rPr>
                <w:rFonts w:eastAsia="Calibri" w:cs="Times New Roman"/>
                <w:color w:val="000000"/>
                <w:sz w:val="20"/>
                <w:szCs w:val="20"/>
              </w:rPr>
            </w:pPr>
            <w:r>
              <w:rPr>
                <w:rFonts w:eastAsia="Calibri" w:cs="Times New Roman"/>
                <w:color w:val="000000"/>
                <w:sz w:val="20"/>
                <w:szCs w:val="20"/>
              </w:rPr>
              <w:t>3 504</w:t>
            </w:r>
            <w:r w:rsidR="00E40AEE">
              <w:rPr>
                <w:rFonts w:eastAsia="Calibri" w:cs="Times New Roman"/>
                <w:color w:val="000000"/>
                <w:sz w:val="20"/>
                <w:szCs w:val="20"/>
              </w:rPr>
              <w:t>,</w:t>
            </w:r>
            <w:r>
              <w:rPr>
                <w:rFonts w:eastAsia="Calibri" w:cs="Times New Roman"/>
                <w:color w:val="000000"/>
                <w:sz w:val="20"/>
                <w:szCs w:val="20"/>
              </w:rPr>
              <w:t>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E40AEE" w:rsidRPr="00AD3C77" w:rsidRDefault="00113DBE" w:rsidP="00113DBE">
            <w:pPr>
              <w:jc w:val="center"/>
              <w:rPr>
                <w:rFonts w:eastAsia="Calibri" w:cs="Times New Roman"/>
                <w:color w:val="000000"/>
                <w:sz w:val="20"/>
                <w:szCs w:val="20"/>
              </w:rPr>
            </w:pPr>
            <w:r>
              <w:rPr>
                <w:rFonts w:eastAsia="Calibri" w:cs="Times New Roman"/>
                <w:color w:val="000000"/>
                <w:sz w:val="20"/>
                <w:szCs w:val="20"/>
              </w:rPr>
              <w:t>775</w:t>
            </w:r>
            <w:r w:rsidR="00E40AEE">
              <w:rPr>
                <w:rFonts w:eastAsia="Calibri" w:cs="Times New Roman"/>
                <w:color w:val="000000"/>
                <w:sz w:val="20"/>
                <w:szCs w:val="20"/>
              </w:rPr>
              <w:t>,</w:t>
            </w:r>
            <w:r>
              <w:rPr>
                <w:rFonts w:eastAsia="Calibri" w:cs="Times New Roman"/>
                <w:color w:val="000000"/>
                <w:sz w:val="20"/>
                <w:szCs w:val="20"/>
              </w:rPr>
              <w:t>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E40AEE" w:rsidRDefault="00E40AEE" w:rsidP="00E40AEE">
            <w:pPr>
              <w:widowControl w:val="0"/>
              <w:jc w:val="center"/>
              <w:rPr>
                <w:rFonts w:eastAsiaTheme="minorEastAsia" w:cs="Times New Roman"/>
                <w:sz w:val="20"/>
                <w:szCs w:val="20"/>
                <w:lang w:eastAsia="ru-RU"/>
              </w:rPr>
            </w:pPr>
          </w:p>
          <w:p w14:paraId="13DC563E" w14:textId="77777777" w:rsidR="00E40AEE" w:rsidRDefault="00E40AEE" w:rsidP="00E40AEE">
            <w:pPr>
              <w:widowControl w:val="0"/>
              <w:jc w:val="center"/>
              <w:rPr>
                <w:rFonts w:eastAsiaTheme="minorEastAsia" w:cs="Times New Roman"/>
                <w:sz w:val="20"/>
                <w:szCs w:val="20"/>
                <w:lang w:eastAsia="ru-RU"/>
              </w:rPr>
            </w:pPr>
          </w:p>
          <w:p w14:paraId="06E541C6" w14:textId="77777777" w:rsidR="00E40AEE" w:rsidRDefault="00E40AEE" w:rsidP="00E40AEE">
            <w:pPr>
              <w:widowControl w:val="0"/>
              <w:jc w:val="center"/>
              <w:rPr>
                <w:rFonts w:eastAsiaTheme="minorEastAsia" w:cs="Times New Roman"/>
                <w:sz w:val="20"/>
                <w:szCs w:val="20"/>
                <w:lang w:eastAsia="ru-RU"/>
              </w:rPr>
            </w:pPr>
          </w:p>
          <w:p w14:paraId="2418F3B7" w14:textId="77777777" w:rsidR="00E40AEE" w:rsidRDefault="00E40AEE" w:rsidP="00E40AEE">
            <w:pPr>
              <w:widowControl w:val="0"/>
              <w:jc w:val="center"/>
              <w:rPr>
                <w:rFonts w:eastAsiaTheme="minorEastAsia" w:cs="Times New Roman"/>
                <w:sz w:val="20"/>
                <w:szCs w:val="20"/>
                <w:lang w:eastAsia="ru-RU"/>
              </w:rPr>
            </w:pPr>
          </w:p>
          <w:p w14:paraId="6C4A8274" w14:textId="77777777" w:rsidR="00E40AEE" w:rsidRDefault="00E40AEE" w:rsidP="00E40AEE">
            <w:pPr>
              <w:widowControl w:val="0"/>
              <w:jc w:val="center"/>
              <w:rPr>
                <w:rFonts w:eastAsiaTheme="minorEastAsia" w:cs="Times New Roman"/>
                <w:sz w:val="20"/>
                <w:szCs w:val="20"/>
                <w:lang w:eastAsia="ru-RU"/>
              </w:rPr>
            </w:pPr>
          </w:p>
          <w:p w14:paraId="017B8738" w14:textId="77777777" w:rsidR="00E40AEE" w:rsidRDefault="00E40AEE" w:rsidP="00E40AEE">
            <w:pPr>
              <w:widowControl w:val="0"/>
              <w:jc w:val="center"/>
              <w:rPr>
                <w:rFonts w:eastAsiaTheme="minorEastAsia" w:cs="Times New Roman"/>
                <w:sz w:val="20"/>
                <w:szCs w:val="20"/>
                <w:lang w:eastAsia="ru-RU"/>
              </w:rPr>
            </w:pPr>
          </w:p>
          <w:p w14:paraId="7AFF122F" w14:textId="77777777" w:rsidR="00E40AEE" w:rsidRDefault="00E40AEE" w:rsidP="00E40AEE">
            <w:pPr>
              <w:widowControl w:val="0"/>
              <w:jc w:val="center"/>
              <w:rPr>
                <w:rFonts w:eastAsiaTheme="minorEastAsia" w:cs="Times New Roman"/>
                <w:sz w:val="20"/>
                <w:szCs w:val="20"/>
                <w:lang w:eastAsia="ru-RU"/>
              </w:rPr>
            </w:pPr>
          </w:p>
          <w:p w14:paraId="266980AD" w14:textId="77777777" w:rsidR="00E40AEE" w:rsidRDefault="00E40AEE" w:rsidP="00E40AEE">
            <w:pPr>
              <w:widowControl w:val="0"/>
              <w:jc w:val="center"/>
              <w:rPr>
                <w:rFonts w:eastAsiaTheme="minorEastAsia" w:cs="Times New Roman"/>
                <w:sz w:val="20"/>
                <w:szCs w:val="20"/>
                <w:lang w:eastAsia="ru-RU"/>
              </w:rPr>
            </w:pPr>
          </w:p>
          <w:p w14:paraId="387A2592" w14:textId="77777777" w:rsidR="00E40AEE" w:rsidRDefault="00E40AEE" w:rsidP="00E40AEE">
            <w:pPr>
              <w:widowControl w:val="0"/>
              <w:jc w:val="center"/>
              <w:rPr>
                <w:rFonts w:eastAsiaTheme="minorEastAsia" w:cs="Times New Roman"/>
                <w:sz w:val="20"/>
                <w:szCs w:val="20"/>
                <w:lang w:eastAsia="ru-RU"/>
              </w:rPr>
            </w:pPr>
          </w:p>
          <w:p w14:paraId="410018C6" w14:textId="77777777" w:rsidR="00E40AEE" w:rsidRDefault="00E40AEE" w:rsidP="00E40AEE">
            <w:pPr>
              <w:widowControl w:val="0"/>
              <w:jc w:val="center"/>
              <w:rPr>
                <w:rFonts w:eastAsiaTheme="minorEastAsia" w:cs="Times New Roman"/>
                <w:sz w:val="20"/>
                <w:szCs w:val="20"/>
                <w:lang w:eastAsia="ru-RU"/>
              </w:rPr>
            </w:pPr>
          </w:p>
          <w:p w14:paraId="3BC32964" w14:textId="77777777" w:rsidR="00E40AEE" w:rsidRDefault="00E40AEE" w:rsidP="00E40AEE">
            <w:pPr>
              <w:widowControl w:val="0"/>
              <w:jc w:val="center"/>
              <w:rPr>
                <w:rFonts w:eastAsiaTheme="minorEastAsia" w:cs="Times New Roman"/>
                <w:sz w:val="20"/>
                <w:szCs w:val="20"/>
                <w:lang w:eastAsia="ru-RU"/>
              </w:rPr>
            </w:pPr>
          </w:p>
          <w:p w14:paraId="4917A36A" w14:textId="77777777" w:rsidR="00E40AEE" w:rsidRDefault="00E40AEE" w:rsidP="00E40AEE">
            <w:pPr>
              <w:widowControl w:val="0"/>
              <w:jc w:val="center"/>
              <w:rPr>
                <w:rFonts w:eastAsiaTheme="minorEastAsia" w:cs="Times New Roman"/>
                <w:sz w:val="20"/>
                <w:szCs w:val="20"/>
                <w:lang w:eastAsia="ru-RU"/>
              </w:rPr>
            </w:pPr>
          </w:p>
          <w:p w14:paraId="2AE4FB4A" w14:textId="77777777" w:rsidR="00E40AEE" w:rsidRDefault="00E40AEE" w:rsidP="00E40AEE">
            <w:pPr>
              <w:widowControl w:val="0"/>
              <w:jc w:val="center"/>
              <w:rPr>
                <w:rFonts w:eastAsiaTheme="minorEastAsia" w:cs="Times New Roman"/>
                <w:sz w:val="20"/>
                <w:szCs w:val="20"/>
                <w:lang w:eastAsia="ru-RU"/>
              </w:rPr>
            </w:pPr>
          </w:p>
          <w:p w14:paraId="2D89214C" w14:textId="77777777" w:rsidR="00E40AEE" w:rsidRDefault="00E40AEE" w:rsidP="00E40AEE">
            <w:pPr>
              <w:widowControl w:val="0"/>
              <w:jc w:val="center"/>
              <w:rPr>
                <w:rFonts w:eastAsiaTheme="minorEastAsia" w:cs="Times New Roman"/>
                <w:sz w:val="20"/>
                <w:szCs w:val="20"/>
                <w:lang w:eastAsia="ru-RU"/>
              </w:rPr>
            </w:pPr>
          </w:p>
          <w:p w14:paraId="00CF2B2B" w14:textId="77777777" w:rsidR="00E40AEE" w:rsidRDefault="00E40AEE" w:rsidP="00E40AEE">
            <w:pPr>
              <w:widowControl w:val="0"/>
              <w:jc w:val="center"/>
              <w:rPr>
                <w:rFonts w:eastAsiaTheme="minorEastAsia" w:cs="Times New Roman"/>
                <w:sz w:val="20"/>
                <w:szCs w:val="20"/>
                <w:lang w:eastAsia="ru-RU"/>
              </w:rPr>
            </w:pPr>
          </w:p>
          <w:p w14:paraId="26B7B9D5" w14:textId="77777777" w:rsidR="00E40AEE" w:rsidRDefault="00E40AEE" w:rsidP="00E40AEE">
            <w:pPr>
              <w:widowControl w:val="0"/>
              <w:rPr>
                <w:rFonts w:eastAsiaTheme="minorEastAsia" w:cs="Times New Roman"/>
                <w:sz w:val="20"/>
                <w:szCs w:val="20"/>
                <w:lang w:eastAsia="ru-RU"/>
              </w:rPr>
            </w:pPr>
          </w:p>
          <w:p w14:paraId="7160F678" w14:textId="77777777" w:rsidR="00E40AEE" w:rsidRDefault="00E40AEE" w:rsidP="00E40AEE">
            <w:pPr>
              <w:widowControl w:val="0"/>
              <w:jc w:val="center"/>
              <w:rPr>
                <w:rFonts w:eastAsiaTheme="minorEastAsia" w:cs="Times New Roman"/>
                <w:sz w:val="20"/>
                <w:szCs w:val="20"/>
                <w:lang w:eastAsia="ru-RU"/>
              </w:rPr>
            </w:pPr>
          </w:p>
          <w:p w14:paraId="2FDC59FC" w14:textId="77777777" w:rsidR="00E40AEE" w:rsidRDefault="00E40AEE" w:rsidP="00E40AEE">
            <w:pPr>
              <w:widowControl w:val="0"/>
              <w:jc w:val="center"/>
              <w:rPr>
                <w:rFonts w:eastAsiaTheme="minorEastAsia" w:cs="Times New Roman"/>
                <w:sz w:val="20"/>
                <w:szCs w:val="20"/>
                <w:lang w:eastAsia="ru-RU"/>
              </w:rPr>
            </w:pPr>
          </w:p>
          <w:p w14:paraId="3374E87F" w14:textId="77777777" w:rsidR="00E40AEE" w:rsidRDefault="00E40AEE" w:rsidP="00E40AEE">
            <w:pPr>
              <w:widowControl w:val="0"/>
              <w:jc w:val="center"/>
              <w:rPr>
                <w:rFonts w:eastAsiaTheme="minorEastAsia" w:cs="Times New Roman"/>
                <w:sz w:val="20"/>
                <w:szCs w:val="20"/>
                <w:lang w:eastAsia="ru-RU"/>
              </w:rPr>
            </w:pPr>
          </w:p>
          <w:p w14:paraId="270822B6" w14:textId="77777777" w:rsidR="00E40AEE" w:rsidRDefault="00E40AEE" w:rsidP="00E40AEE">
            <w:pPr>
              <w:widowControl w:val="0"/>
              <w:jc w:val="center"/>
              <w:rPr>
                <w:rFonts w:eastAsiaTheme="minorEastAsia" w:cs="Times New Roman"/>
                <w:sz w:val="20"/>
                <w:szCs w:val="20"/>
                <w:lang w:eastAsia="ru-RU"/>
              </w:rPr>
            </w:pPr>
          </w:p>
          <w:p w14:paraId="7E285A09" w14:textId="77777777" w:rsidR="00E40AEE" w:rsidRDefault="00E40AEE" w:rsidP="00E40AEE">
            <w:pPr>
              <w:widowControl w:val="0"/>
              <w:jc w:val="center"/>
              <w:rPr>
                <w:rFonts w:eastAsiaTheme="minorEastAsia" w:cs="Times New Roman"/>
                <w:sz w:val="20"/>
                <w:szCs w:val="20"/>
                <w:lang w:eastAsia="ru-RU"/>
              </w:rPr>
            </w:pPr>
          </w:p>
          <w:p w14:paraId="6D12F4C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E40AEE" w:rsidRDefault="00113DBE" w:rsidP="00E40AEE">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E40AEE" w:rsidRDefault="00E40AEE" w:rsidP="00E40AEE">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E40AEE" w:rsidRPr="00AD3C77" w:rsidRDefault="00113DBE" w:rsidP="00E40AEE">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E40AEE" w:rsidRDefault="00113DBE" w:rsidP="00E40AEE">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E40AEE" w:rsidRDefault="00E40AEE" w:rsidP="00E40AEE">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E40AEE" w:rsidRDefault="00E40AEE" w:rsidP="00E40AEE">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E40AEE" w:rsidRPr="00D91664" w:rsidRDefault="00E40AEE"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w:t>
            </w:r>
            <w:r w:rsidRPr="00362F52">
              <w:rPr>
                <w:rFonts w:eastAsiaTheme="minorEastAsia" w:cs="Times New Roman"/>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left w:val="single" w:sz="4" w:space="0" w:color="auto"/>
              <w:right w:val="single" w:sz="4" w:space="0" w:color="auto"/>
            </w:tcBorders>
          </w:tcPr>
          <w:p w14:paraId="51DDD37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E40AEE" w:rsidRPr="00362F52" w:rsidRDefault="00E40AEE"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E40AEE" w:rsidRPr="0098102A"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E40AEE" w:rsidRDefault="00E40AEE"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E40AEE" w:rsidRPr="00E836A9" w:rsidRDefault="00E40AEE"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E40AEE" w:rsidRDefault="00E40AEE"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E40AEE" w:rsidRDefault="00E40AEE" w:rsidP="00E40AEE">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E40AEE" w:rsidRDefault="00113DBE" w:rsidP="00E40AEE">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E40AEE" w:rsidRDefault="00E40AEE"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E40AEE" w:rsidRPr="00D91664" w:rsidRDefault="00E40AEE"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E40AEE" w:rsidRPr="00D91664"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E40AEE"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E40AEE" w:rsidRPr="00362F52"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E40AEE"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E40AEE" w:rsidRDefault="00E40AEE"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E40AEE" w:rsidRDefault="00E40AEE"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E40AEE" w:rsidRDefault="00E40AEE"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E40AEE" w:rsidRDefault="00E40AEE" w:rsidP="00E40AEE">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E40AEE" w:rsidRDefault="00E40AEE" w:rsidP="00E40AEE">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708918C" w14:textId="77777777" w:rsidTr="00113DBE">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E40AEE" w:rsidRPr="00AD3C77"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6EA9988E" w:rsidR="00E40AEE" w:rsidRPr="00D47C93" w:rsidRDefault="00E40AEE" w:rsidP="004375CD">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w:t>
            </w:r>
            <w:r w:rsidR="00D47C93" w:rsidRPr="00D47C93">
              <w:rPr>
                <w:rFonts w:eastAsiaTheme="minorEastAsia" w:cs="Times New Roman"/>
                <w:sz w:val="20"/>
                <w:szCs w:val="20"/>
                <w:lang w:eastAsia="ru-RU"/>
              </w:rPr>
              <w:t> </w:t>
            </w: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3</w:t>
            </w:r>
            <w:r w:rsidR="0091411E">
              <w:rPr>
                <w:rFonts w:eastAsiaTheme="minorEastAsia" w:cs="Times New Roman"/>
                <w:sz w:val="20"/>
                <w:szCs w:val="20"/>
                <w:lang w:eastAsia="ru-RU"/>
              </w:rPr>
              <w:t>5</w:t>
            </w:r>
            <w:r w:rsidR="00D47C93" w:rsidRPr="00D47C93">
              <w:rPr>
                <w:rFonts w:eastAsiaTheme="minorEastAsia" w:cs="Times New Roman"/>
                <w:sz w:val="20"/>
                <w:szCs w:val="20"/>
                <w:lang w:eastAsia="ru-RU"/>
              </w:rPr>
              <w:t> </w:t>
            </w:r>
            <w:r w:rsidR="0091411E">
              <w:rPr>
                <w:rFonts w:eastAsiaTheme="minorEastAsia" w:cs="Times New Roman"/>
                <w:sz w:val="20"/>
                <w:szCs w:val="20"/>
                <w:lang w:eastAsia="ru-RU"/>
              </w:rPr>
              <w:t>9</w:t>
            </w:r>
            <w:r w:rsidR="00D47C93" w:rsidRPr="00D47C93">
              <w:rPr>
                <w:rFonts w:eastAsiaTheme="minorEastAsia" w:cs="Times New Roman"/>
                <w:sz w:val="20"/>
                <w:szCs w:val="20"/>
                <w:lang w:eastAsia="ru-RU"/>
              </w:rPr>
              <w:t>7</w:t>
            </w:r>
            <w:r w:rsidR="0091411E">
              <w:rPr>
                <w:rFonts w:eastAsiaTheme="minorEastAsia" w:cs="Times New Roman"/>
                <w:sz w:val="20"/>
                <w:szCs w:val="20"/>
                <w:lang w:eastAsia="ru-RU"/>
              </w:rPr>
              <w:t>1</w:t>
            </w:r>
            <w:r w:rsidR="00D47C93" w:rsidRPr="00D47C93">
              <w:rPr>
                <w:rFonts w:eastAsiaTheme="minorEastAsia" w:cs="Times New Roman"/>
                <w:sz w:val="20"/>
                <w:szCs w:val="20"/>
                <w:lang w:eastAsia="ru-RU"/>
              </w:rPr>
              <w:t>,</w:t>
            </w:r>
            <w:r w:rsidR="0091411E">
              <w:rPr>
                <w:rFonts w:eastAsiaTheme="minorEastAsia" w:cs="Times New Roman"/>
                <w:sz w:val="20"/>
                <w:szCs w:val="20"/>
                <w:lang w:eastAsia="ru-RU"/>
              </w:rPr>
              <w:t>2</w:t>
            </w:r>
            <w:r w:rsidR="004375CD">
              <w:rPr>
                <w:rFonts w:eastAsiaTheme="minorEastAsia" w:cs="Times New Roman"/>
                <w:sz w:val="20"/>
                <w:szCs w:val="20"/>
                <w:lang w:eastAsia="ru-RU"/>
              </w:rPr>
              <w:t>6</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2365439B" w:rsidR="00E40AEE" w:rsidRPr="00D47C93" w:rsidRDefault="00D47C93" w:rsidP="0091411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90</w:t>
            </w:r>
            <w:r w:rsidR="0091411E">
              <w:rPr>
                <w:rFonts w:eastAsiaTheme="minorEastAsia" w:cs="Times New Roman"/>
                <w:sz w:val="20"/>
                <w:szCs w:val="20"/>
                <w:lang w:eastAsia="ru-RU"/>
              </w:rPr>
              <w:t>3</w:t>
            </w:r>
            <w:r w:rsidRPr="00D47C93">
              <w:rPr>
                <w:rFonts w:eastAsiaTheme="minorEastAsia" w:cs="Times New Roman"/>
                <w:sz w:val="20"/>
                <w:szCs w:val="20"/>
                <w:lang w:eastAsia="ru-RU"/>
              </w:rPr>
              <w:t> </w:t>
            </w:r>
            <w:r w:rsidR="0091411E">
              <w:rPr>
                <w:rFonts w:eastAsiaTheme="minorEastAsia" w:cs="Times New Roman"/>
                <w:sz w:val="20"/>
                <w:szCs w:val="20"/>
                <w:lang w:eastAsia="ru-RU"/>
              </w:rPr>
              <w:t>680</w:t>
            </w:r>
            <w:r w:rsidRPr="00D47C93">
              <w:rPr>
                <w:rFonts w:eastAsiaTheme="minorEastAsia" w:cs="Times New Roman"/>
                <w:sz w:val="20"/>
                <w:szCs w:val="20"/>
                <w:lang w:eastAsia="ru-RU"/>
              </w:rPr>
              <w:t>,</w:t>
            </w:r>
            <w:r w:rsidR="004375CD">
              <w:rPr>
                <w:rFonts w:eastAsiaTheme="minorEastAsia" w:cs="Times New Roman"/>
                <w:sz w:val="20"/>
                <w:szCs w:val="20"/>
                <w:lang w:eastAsia="ru-RU"/>
              </w:rPr>
              <w:t>87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E40AEE" w:rsidRPr="002E052C" w:rsidRDefault="00E40AEE" w:rsidP="0091411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sidR="0091411E">
              <w:rPr>
                <w:rFonts w:eastAsiaTheme="minorEastAsia" w:cs="Times New Roman"/>
                <w:sz w:val="20"/>
                <w:szCs w:val="20"/>
                <w:lang w:eastAsia="ru-RU"/>
              </w:rPr>
              <w:t>1</w:t>
            </w:r>
            <w:r w:rsidRPr="00AA026C">
              <w:rPr>
                <w:rFonts w:eastAsiaTheme="minorEastAsia" w:cs="Times New Roman"/>
                <w:sz w:val="20"/>
                <w:szCs w:val="20"/>
                <w:lang w:eastAsia="ru-RU"/>
              </w:rPr>
              <w:t>0 </w:t>
            </w:r>
            <w:r w:rsidR="0091411E">
              <w:rPr>
                <w:rFonts w:eastAsiaTheme="minorEastAsia" w:cs="Times New Roman"/>
                <w:sz w:val="20"/>
                <w:szCs w:val="20"/>
                <w:lang w:eastAsia="ru-RU"/>
              </w:rPr>
              <w:t>539</w:t>
            </w:r>
            <w:r w:rsidRPr="00AA026C">
              <w:rPr>
                <w:rFonts w:eastAsiaTheme="minorEastAsia" w:cs="Times New Roman"/>
                <w:sz w:val="20"/>
                <w:szCs w:val="20"/>
                <w:lang w:eastAsia="ru-RU"/>
              </w:rPr>
              <w:t>,</w:t>
            </w:r>
            <w:r w:rsidR="0091411E">
              <w:rPr>
                <w:rFonts w:eastAsiaTheme="minorEastAsia" w:cs="Times New Roman"/>
                <w:sz w:val="20"/>
                <w:szCs w:val="20"/>
                <w:lang w:eastAsia="ru-RU"/>
              </w:rPr>
              <w:t>8</w:t>
            </w:r>
            <w:r w:rsidR="004375CD">
              <w:rPr>
                <w:rFonts w:eastAsiaTheme="minorEastAsia" w:cs="Times New Roman"/>
                <w:sz w:val="20"/>
                <w:szCs w:val="20"/>
                <w:lang w:eastAsia="ru-RU"/>
              </w:rPr>
              <w:t>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7B70D088"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097B9688" w:rsidR="00E40AEE" w:rsidRPr="00D47C93" w:rsidRDefault="00E40AEE" w:rsidP="0091411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lastRenderedPageBreak/>
              <w:t>9</w:t>
            </w:r>
            <w:r w:rsidR="0091411E">
              <w:rPr>
                <w:rFonts w:eastAsiaTheme="minorEastAsia" w:cs="Times New Roman"/>
                <w:sz w:val="20"/>
                <w:szCs w:val="20"/>
                <w:lang w:eastAsia="ru-RU"/>
              </w:rPr>
              <w:t>6</w:t>
            </w:r>
            <w:r w:rsidRPr="00D47C93">
              <w:rPr>
                <w:rFonts w:eastAsiaTheme="minorEastAsia" w:cs="Times New Roman"/>
                <w:sz w:val="20"/>
                <w:szCs w:val="20"/>
                <w:lang w:eastAsia="ru-RU"/>
              </w:rPr>
              <w:t> </w:t>
            </w:r>
            <w:r w:rsidR="0091411E">
              <w:rPr>
                <w:rFonts w:eastAsiaTheme="minorEastAsia" w:cs="Times New Roman"/>
                <w:sz w:val="20"/>
                <w:szCs w:val="20"/>
                <w:lang w:eastAsia="ru-RU"/>
              </w:rPr>
              <w:t>3</w:t>
            </w:r>
            <w:r w:rsidR="00D47C93" w:rsidRPr="00D47C93">
              <w:rPr>
                <w:rFonts w:eastAsiaTheme="minorEastAsia" w:cs="Times New Roman"/>
                <w:sz w:val="20"/>
                <w:szCs w:val="20"/>
                <w:lang w:eastAsia="ru-RU"/>
              </w:rPr>
              <w:t>08</w:t>
            </w:r>
            <w:r w:rsidRPr="00D47C93">
              <w:rPr>
                <w:rFonts w:eastAsiaTheme="minorEastAsia" w:cs="Times New Roman"/>
                <w:sz w:val="20"/>
                <w:szCs w:val="20"/>
                <w:lang w:eastAsia="ru-RU"/>
              </w:rPr>
              <w:t>,</w:t>
            </w:r>
            <w:r w:rsidR="0091411E">
              <w:rPr>
                <w:rFonts w:eastAsiaTheme="minorEastAsia" w:cs="Times New Roman"/>
                <w:sz w:val="20"/>
                <w:szCs w:val="20"/>
                <w:lang w:eastAsia="ru-RU"/>
              </w:rPr>
              <w:t>9</w:t>
            </w:r>
            <w:r w:rsidR="004375C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7FA1732C"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444BEF1A" w:rsidR="00E40AEE" w:rsidRPr="00D47C93" w:rsidRDefault="0091411E"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00E40AEE" w:rsidRPr="00D47C93">
              <w:rPr>
                <w:rFonts w:eastAsiaTheme="minorEastAsia" w:cs="Times New Roman"/>
                <w:sz w:val="20"/>
                <w:szCs w:val="20"/>
                <w:lang w:eastAsia="ru-RU"/>
              </w:rPr>
              <w:t> </w:t>
            </w:r>
            <w:r>
              <w:rPr>
                <w:rFonts w:eastAsiaTheme="minorEastAsia" w:cs="Times New Roman"/>
                <w:sz w:val="20"/>
                <w:szCs w:val="20"/>
                <w:lang w:eastAsia="ru-RU"/>
              </w:rPr>
              <w:t>5</w:t>
            </w:r>
            <w:r w:rsidR="00D47C93" w:rsidRPr="00D47C93">
              <w:rPr>
                <w:rFonts w:eastAsiaTheme="minorEastAsia" w:cs="Times New Roman"/>
                <w:sz w:val="20"/>
                <w:szCs w:val="20"/>
                <w:lang w:eastAsia="ru-RU"/>
              </w:rPr>
              <w:t>3</w:t>
            </w:r>
            <w:r>
              <w:rPr>
                <w:rFonts w:eastAsiaTheme="minorEastAsia" w:cs="Times New Roman"/>
                <w:sz w:val="20"/>
                <w:szCs w:val="20"/>
                <w:lang w:eastAsia="ru-RU"/>
              </w:rPr>
              <w:t>8</w:t>
            </w:r>
            <w:r w:rsidR="00E40AEE" w:rsidRPr="00D47C93">
              <w:rPr>
                <w:rFonts w:eastAsiaTheme="minorEastAsia" w:cs="Times New Roman"/>
                <w:sz w:val="20"/>
                <w:szCs w:val="20"/>
                <w:lang w:eastAsia="ru-RU"/>
              </w:rPr>
              <w:t>,</w:t>
            </w:r>
            <w:r w:rsidR="004375CD">
              <w:rPr>
                <w:rFonts w:eastAsiaTheme="minorEastAsia" w:cs="Times New Roman"/>
                <w:sz w:val="20"/>
                <w:szCs w:val="20"/>
                <w:lang w:eastAsia="ru-RU"/>
              </w:rPr>
              <w:t>93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E40AEE" w:rsidRPr="0019371C" w:rsidRDefault="0091411E"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00E40AEE" w:rsidRPr="0019371C">
              <w:rPr>
                <w:rFonts w:eastAsiaTheme="minorEastAsia" w:cs="Times New Roman"/>
                <w:sz w:val="20"/>
                <w:szCs w:val="20"/>
                <w:lang w:eastAsia="ru-RU"/>
              </w:rPr>
              <w:t>,</w:t>
            </w:r>
            <w:r w:rsidR="004375CD">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86,46</w:t>
            </w:r>
          </w:p>
        </w:tc>
        <w:tc>
          <w:tcPr>
            <w:tcW w:w="962" w:type="dxa"/>
            <w:tcBorders>
              <w:top w:val="nil"/>
              <w:left w:val="nil"/>
              <w:bottom w:val="single" w:sz="4" w:space="0" w:color="auto"/>
              <w:right w:val="single" w:sz="4" w:space="0" w:color="auto"/>
            </w:tcBorders>
            <w:shd w:val="clear" w:color="auto" w:fill="auto"/>
          </w:tcPr>
          <w:p w14:paraId="52AAAD10" w14:textId="77777777" w:rsidR="00E40AEE" w:rsidRPr="00DA40C8" w:rsidRDefault="00E40AEE"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E40AEE" w:rsidRPr="00CC6BC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36DF1E74"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sidR="00D47C93" w:rsidRPr="00D47C93">
              <w:rPr>
                <w:rFonts w:eastAsiaTheme="minorEastAsia" w:cs="Times New Roman"/>
                <w:sz w:val="20"/>
                <w:szCs w:val="20"/>
                <w:lang w:eastAsia="ru-RU"/>
              </w:rPr>
              <w:t>3</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1</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8</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0</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11398D59"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w:t>
            </w:r>
            <w:r w:rsidR="00D47C93" w:rsidRPr="00D47C93">
              <w:rPr>
                <w:rFonts w:eastAsiaTheme="minorEastAsia" w:cs="Times New Roman"/>
                <w:sz w:val="20"/>
                <w:szCs w:val="20"/>
                <w:lang w:eastAsia="ru-RU"/>
              </w:rPr>
              <w:t>9</w:t>
            </w: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655</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E40AEE" w:rsidRPr="00AD3C77" w:rsidRDefault="00E40AEE"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 xml:space="preserve">Обеспечение современных условий деятельности муниципальных культурно-досуговых </w:t>
            </w:r>
            <w:r w:rsidRPr="006115C9">
              <w:rPr>
                <w:rFonts w:cs="Times New Roman"/>
                <w:color w:val="000000"/>
                <w:sz w:val="20"/>
                <w:szCs w:val="20"/>
              </w:rPr>
              <w:lastRenderedPageBreak/>
              <w:t>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Итого по </w:t>
            </w:r>
            <w:r w:rsidRPr="00AD3C77">
              <w:rPr>
                <w:rFonts w:cs="Times New Roman"/>
                <w:color w:val="000000"/>
                <w:sz w:val="20"/>
                <w:szCs w:val="20"/>
              </w:rPr>
              <w:lastRenderedPageBreak/>
              <w:t>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618"/>
        <w:gridCol w:w="624"/>
        <w:gridCol w:w="34"/>
        <w:gridCol w:w="516"/>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1"/>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77777777" w:rsidR="002B0BC7" w:rsidRPr="00AD3C77" w:rsidRDefault="00A85FB3" w:rsidP="000914E2">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1 233 430,16</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32657F9" w14:textId="77777777" w:rsidR="002B0BC7" w:rsidRPr="00AD3C77" w:rsidRDefault="002B0BC7"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w:t>
            </w:r>
            <w:r w:rsidRPr="009B5946">
              <w:rPr>
                <w:rFonts w:ascii="Times New Roman" w:eastAsiaTheme="minorEastAsia" w:hAnsi="Times New Roman" w:cs="Times New Roman"/>
                <w:sz w:val="20"/>
              </w:rPr>
              <w:lastRenderedPageBreak/>
              <w:t>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77777777" w:rsidR="002B0BC7" w:rsidRPr="00AD3C77" w:rsidRDefault="002B0BC7" w:rsidP="00A85FB3">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lastRenderedPageBreak/>
              <w:t>1 </w:t>
            </w:r>
            <w:r w:rsidR="00A85FB3">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sidR="00A85FB3">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sidR="00A85FB3">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859D3F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5AFDF9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77777777" w:rsidR="002B0BC7" w:rsidRPr="00AD3C77" w:rsidRDefault="002D055D" w:rsidP="000914E2">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233</w:t>
            </w:r>
            <w:r w:rsidRPr="000376C9">
              <w:rPr>
                <w:rFonts w:ascii="Times New Roman" w:eastAsiaTheme="minorEastAsia" w:hAnsi="Times New Roman" w:cs="Times New Roman"/>
                <w:sz w:val="20"/>
              </w:rPr>
              <w:t> 4</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2B763A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280 000,00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2"/>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2"/>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w:t>
            </w:r>
            <w:r w:rsidRPr="009B5946">
              <w:rPr>
                <w:rFonts w:ascii="Times New Roman" w:eastAsiaTheme="minorEastAsia" w:hAnsi="Times New Roman" w:cs="Times New Roman"/>
                <w:sz w:val="20"/>
              </w:rPr>
              <w:lastRenderedPageBreak/>
              <w:t>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lastRenderedPageBreak/>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 xml:space="preserve">Финансовое обеспечение организаций </w:t>
            </w:r>
            <w:r w:rsidRPr="00B53C4D">
              <w:rPr>
                <w:rFonts w:ascii="Times New Roman" w:eastAsiaTheme="minorEastAsia" w:hAnsi="Times New Roman" w:cs="Times New Roman"/>
                <w:sz w:val="20"/>
              </w:rPr>
              <w:lastRenderedPageBreak/>
              <w:t>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777777" w:rsidR="002B0BC7" w:rsidRDefault="002D055D"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00A85FB3"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00A85FB3"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00A85FB3"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71C881" w14:textId="77777777" w:rsidR="002B0BC7"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7777777" w:rsidR="002B0BC7" w:rsidRDefault="002D055D"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801E9AE" w14:textId="77777777" w:rsidR="002B0BC7" w:rsidRDefault="00A85FB3" w:rsidP="00374318">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w:t>
            </w:r>
            <w:r w:rsidRPr="00656766">
              <w:rPr>
                <w:rFonts w:ascii="Times New Roman" w:hAnsi="Times New Roman" w:cs="Times New Roman"/>
                <w:color w:val="000000"/>
                <w:sz w:val="20"/>
                <w:szCs w:val="18"/>
              </w:rPr>
              <w:lastRenderedPageBreak/>
              <w:t>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w:t>
            </w:r>
            <w:r w:rsidRPr="00656766">
              <w:rPr>
                <w:rFonts w:ascii="Times New Roman" w:hAnsi="Times New Roman" w:cs="Times New Roman"/>
                <w:color w:val="000000"/>
                <w:sz w:val="20"/>
                <w:szCs w:val="18"/>
              </w:rPr>
              <w:lastRenderedPageBreak/>
              <w:t>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Итого </w:t>
            </w:r>
            <w:r w:rsidRPr="00AD3C77">
              <w:rPr>
                <w:rFonts w:ascii="Times New Roman" w:eastAsiaTheme="minorEastAsia" w:hAnsi="Times New Roman" w:cs="Times New Roman"/>
                <w:sz w:val="20"/>
              </w:rPr>
              <w:lastRenderedPageBreak/>
              <w:t>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1A73BD">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DE1594" w14:textId="77777777" w:rsidTr="001A73BD">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5AAB1F0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1D27B3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32CD590D" w14:textId="77777777" w:rsidR="00355075" w:rsidRPr="00AD3C77" w:rsidRDefault="00355075"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703DDADE"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2AF6232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FAFCAB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4FFCBE01" w14:textId="77777777" w:rsidTr="001A73BD">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5075" w:rsidRDefault="00355075"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5075" w:rsidRPr="00AD3C77" w:rsidRDefault="00355075"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w:t>
            </w:r>
            <w:r w:rsidRPr="00167BF8">
              <w:rPr>
                <w:rFonts w:ascii="Times New Roman" w:eastAsiaTheme="minorEastAsia" w:hAnsi="Times New Roman" w:cs="Times New Roman"/>
                <w:sz w:val="20"/>
              </w:rPr>
              <w:lastRenderedPageBreak/>
              <w:t xml:space="preserve">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5075" w:rsidRPr="00944DE2"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Управление развития отраслей социальной </w:t>
            </w:r>
            <w:r w:rsidRPr="00944DE2">
              <w:rPr>
                <w:rFonts w:ascii="Times New Roman" w:eastAsiaTheme="minorEastAsia" w:hAnsi="Times New Roman" w:cs="Times New Roman"/>
                <w:sz w:val="20"/>
              </w:rPr>
              <w:lastRenderedPageBreak/>
              <w:t>сферы,</w:t>
            </w:r>
          </w:p>
          <w:p w14:paraId="55D7B9B8" w14:textId="77777777" w:rsidR="00355075" w:rsidRPr="00AD3C77"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05C50143" w14:textId="77777777" w:rsidTr="001A73BD">
        <w:trPr>
          <w:trHeight w:val="77"/>
          <w:jc w:val="center"/>
        </w:trPr>
        <w:tc>
          <w:tcPr>
            <w:tcW w:w="567" w:type="dxa"/>
            <w:vMerge/>
            <w:tcBorders>
              <w:left w:val="single" w:sz="4" w:space="0" w:color="auto"/>
              <w:right w:val="single" w:sz="4" w:space="0" w:color="auto"/>
            </w:tcBorders>
            <w:vAlign w:val="center"/>
          </w:tcPr>
          <w:p w14:paraId="2E12175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Московской </w:t>
            </w:r>
            <w:r w:rsidRPr="00AD3C77">
              <w:rPr>
                <w:rFonts w:ascii="Times New Roman" w:eastAsiaTheme="minorEastAsia" w:hAnsi="Times New Roman" w:cs="Times New Roman"/>
                <w:sz w:val="20"/>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4 602,12</w:t>
            </w:r>
          </w:p>
        </w:tc>
        <w:tc>
          <w:tcPr>
            <w:tcW w:w="1276" w:type="dxa"/>
            <w:tcBorders>
              <w:top w:val="single" w:sz="4" w:space="0" w:color="auto"/>
              <w:left w:val="nil"/>
              <w:bottom w:val="single" w:sz="4" w:space="0" w:color="auto"/>
              <w:right w:val="single" w:sz="4" w:space="0" w:color="auto"/>
            </w:tcBorders>
          </w:tcPr>
          <w:p w14:paraId="6F6BBCB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5BCFDA9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000F8B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B044AF3" w14:textId="77777777" w:rsidTr="001A73BD">
        <w:trPr>
          <w:trHeight w:val="77"/>
          <w:jc w:val="center"/>
        </w:trPr>
        <w:tc>
          <w:tcPr>
            <w:tcW w:w="567" w:type="dxa"/>
            <w:vMerge/>
            <w:tcBorders>
              <w:left w:val="single" w:sz="4" w:space="0" w:color="auto"/>
              <w:right w:val="single" w:sz="4" w:space="0" w:color="auto"/>
            </w:tcBorders>
            <w:vAlign w:val="center"/>
          </w:tcPr>
          <w:p w14:paraId="71CE2407"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1536F6F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AC108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77777777" w:rsidR="00355075" w:rsidRPr="002A1BAF" w:rsidRDefault="00355075" w:rsidP="009D631A">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 xml:space="preserve">е </w:t>
            </w:r>
            <w:r w:rsidR="009D631A">
              <w:rPr>
                <w:rFonts w:cs="Times New Roman"/>
                <w:sz w:val="20"/>
                <w:szCs w:val="20"/>
              </w:rPr>
              <w:t>организац</w:t>
            </w:r>
            <w:r w:rsidRPr="002A1BAF">
              <w:rPr>
                <w:rFonts w:cs="Times New Roman"/>
                <w:sz w:val="20"/>
                <w:szCs w:val="20"/>
              </w:rPr>
              <w:t>и</w:t>
            </w:r>
            <w:r w:rsidR="009D631A">
              <w:rPr>
                <w:rFonts w:cs="Times New Roman"/>
                <w:sz w:val="20"/>
                <w:szCs w:val="20"/>
              </w:rPr>
              <w:t>и</w:t>
            </w:r>
            <w:r w:rsidRPr="002A1BAF">
              <w:rPr>
                <w:rFonts w:cs="Times New Roman"/>
                <w:sz w:val="20"/>
                <w:szCs w:val="20"/>
              </w:rPr>
              <w:t xml:space="preserve"> в сфере культуры (детски</w:t>
            </w:r>
            <w:r w:rsidR="009D631A">
              <w:rPr>
                <w:rFonts w:cs="Times New Roman"/>
                <w:sz w:val="20"/>
                <w:szCs w:val="20"/>
              </w:rPr>
              <w:t>е</w:t>
            </w:r>
            <w:r w:rsidRPr="002A1BAF">
              <w:rPr>
                <w:rFonts w:cs="Times New Roman"/>
                <w:sz w:val="20"/>
                <w:szCs w:val="20"/>
              </w:rPr>
              <w:t xml:space="preserve"> школ</w:t>
            </w:r>
            <w:r w:rsidR="009D631A">
              <w:rPr>
                <w:rFonts w:cs="Times New Roman"/>
                <w:sz w:val="20"/>
                <w:szCs w:val="20"/>
              </w:rPr>
              <w:t>ы</w:t>
            </w:r>
            <w:r w:rsidRPr="002A1BAF">
              <w:rPr>
                <w:rFonts w:cs="Times New Roman"/>
                <w:sz w:val="20"/>
                <w:szCs w:val="20"/>
              </w:rPr>
              <w:t xml:space="preserve"> искусств по видам искусств и училищ</w:t>
            </w:r>
            <w:r w:rsidR="009D631A">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nil"/>
              <w:left w:val="nil"/>
              <w:bottom w:val="single" w:sz="4" w:space="0" w:color="auto"/>
              <w:right w:val="single" w:sz="4" w:space="0" w:color="auto"/>
            </w:tcBorders>
            <w:shd w:val="clear" w:color="auto" w:fill="auto"/>
          </w:tcPr>
          <w:p w14:paraId="5529240B" w14:textId="77777777" w:rsidR="00355075" w:rsidRDefault="00355075"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5075" w:rsidRDefault="00355075"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5075" w:rsidRDefault="00355075"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5075" w:rsidRDefault="00355075"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5075" w:rsidRDefault="00355075" w:rsidP="00CA7E4E">
            <w:pPr>
              <w:pStyle w:val="ConsPlusNormal"/>
              <w:jc w:val="center"/>
              <w:rPr>
                <w:rFonts w:ascii="Times New Roman" w:eastAsiaTheme="minorEastAsia" w:hAnsi="Times New Roman" w:cs="Times New Roman"/>
                <w:sz w:val="20"/>
              </w:rPr>
            </w:pPr>
          </w:p>
        </w:tc>
        <w:tc>
          <w:tcPr>
            <w:tcW w:w="651" w:type="dxa"/>
            <w:gridSpan w:val="2"/>
            <w:tcBorders>
              <w:top w:val="nil"/>
              <w:left w:val="nil"/>
              <w:bottom w:val="single" w:sz="4" w:space="0" w:color="auto"/>
              <w:right w:val="single" w:sz="4" w:space="0" w:color="auto"/>
            </w:tcBorders>
            <w:shd w:val="clear" w:color="auto" w:fill="auto"/>
            <w:textDirection w:val="btLr"/>
            <w:vAlign w:val="center"/>
          </w:tcPr>
          <w:p w14:paraId="57328C67"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nil"/>
              <w:left w:val="nil"/>
              <w:bottom w:val="single" w:sz="4" w:space="0" w:color="auto"/>
              <w:right w:val="single" w:sz="4" w:space="0" w:color="auto"/>
            </w:tcBorders>
            <w:shd w:val="clear" w:color="auto" w:fill="auto"/>
            <w:textDirection w:val="btLr"/>
            <w:vAlign w:val="center"/>
          </w:tcPr>
          <w:p w14:paraId="62285331" w14:textId="77777777" w:rsidR="00355075" w:rsidRPr="00D02851" w:rsidRDefault="00355075" w:rsidP="0021404D">
            <w:pPr>
              <w:ind w:left="113" w:right="113"/>
              <w:jc w:val="center"/>
              <w:rPr>
                <w:sz w:val="20"/>
              </w:rPr>
            </w:pPr>
            <w:r w:rsidRPr="00D02851">
              <w:rPr>
                <w:sz w:val="20"/>
              </w:rPr>
              <w:t>1 полугодие</w:t>
            </w:r>
          </w:p>
        </w:tc>
        <w:tc>
          <w:tcPr>
            <w:tcW w:w="550" w:type="dxa"/>
            <w:gridSpan w:val="2"/>
            <w:tcBorders>
              <w:top w:val="nil"/>
              <w:left w:val="nil"/>
              <w:bottom w:val="single" w:sz="4" w:space="0" w:color="auto"/>
              <w:right w:val="single" w:sz="4" w:space="0" w:color="auto"/>
            </w:tcBorders>
            <w:shd w:val="clear" w:color="auto" w:fill="auto"/>
            <w:textDirection w:val="btLr"/>
            <w:vAlign w:val="center"/>
          </w:tcPr>
          <w:p w14:paraId="400C684D" w14:textId="77777777" w:rsidR="00355075" w:rsidRPr="00D02851" w:rsidRDefault="00355075"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5075" w:rsidRPr="00D02851" w:rsidRDefault="00355075"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5075" w:rsidRDefault="00355075"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5075" w:rsidRDefault="00355075"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5075" w:rsidRPr="0089007A" w:rsidRDefault="00355075"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1 321 506,31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CBC659F"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300 677,08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5075" w:rsidRPr="00AD3C77" w:rsidRDefault="00355075"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51 245,38</w:t>
            </w:r>
          </w:p>
        </w:tc>
        <w:tc>
          <w:tcPr>
            <w:tcW w:w="1276" w:type="dxa"/>
            <w:tcBorders>
              <w:top w:val="single" w:sz="4" w:space="0" w:color="auto"/>
              <w:left w:val="nil"/>
              <w:bottom w:val="single" w:sz="4" w:space="0" w:color="auto"/>
              <w:right w:val="single" w:sz="4" w:space="0" w:color="auto"/>
            </w:tcBorders>
          </w:tcPr>
          <w:p w14:paraId="23F1BC1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09B37B8"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15 321,69</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5075" w:rsidRPr="00AD3C77" w:rsidRDefault="00355075"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5075" w:rsidRPr="00AD3C77" w:rsidRDefault="00355075"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5075" w:rsidRPr="00AD3C77" w:rsidRDefault="00355075"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1 260 165,05</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right w:val="single" w:sz="4" w:space="0" w:color="auto"/>
            </w:tcBorders>
            <w:shd w:val="clear" w:color="auto" w:fill="auto"/>
          </w:tcPr>
          <w:p w14:paraId="0446EDA5"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281 699,79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5075" w:rsidRPr="00AD3C77" w:rsidRDefault="00355075"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5075" w:rsidRPr="00AD3C77" w:rsidRDefault="00355075"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Организация и проведение ежегодных профильных конкурсов, фестивалей для </w:t>
            </w:r>
            <w:r w:rsidRPr="00AD3C77">
              <w:rPr>
                <w:rFonts w:cs="Times New Roman"/>
                <w:color w:val="000000"/>
                <w:sz w:val="20"/>
                <w:szCs w:val="20"/>
              </w:rPr>
              <w:lastRenderedPageBreak/>
              <w:t>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Мероприятия по обеспечению </w:t>
            </w:r>
            <w:r w:rsidRPr="00AD3C77">
              <w:rPr>
                <w:rFonts w:cs="Times New Roman"/>
                <w:color w:val="000000"/>
                <w:sz w:val="20"/>
                <w:szCs w:val="20"/>
              </w:rPr>
              <w:lastRenderedPageBreak/>
              <w:t>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 xml:space="preserve">Управление развития отраслей </w:t>
            </w:r>
            <w:r w:rsidRPr="00567AC9">
              <w:rPr>
                <w:rFonts w:cs="Times New Roman"/>
                <w:color w:val="000000"/>
                <w:sz w:val="20"/>
                <w:szCs w:val="20"/>
              </w:rPr>
              <w:lastRenderedPageBreak/>
              <w:t>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lastRenderedPageBreak/>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5DABD576" w14:textId="77777777" w:rsidR="00EE678B" w:rsidRDefault="00EE678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7F5" w14:textId="77777777" w:rsidR="00775A83" w:rsidRDefault="00775A83">
      <w:r>
        <w:separator/>
      </w:r>
    </w:p>
  </w:endnote>
  <w:endnote w:type="continuationSeparator" w:id="0">
    <w:p w14:paraId="3350B1EA" w14:textId="77777777" w:rsidR="00775A83" w:rsidRDefault="0077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983D9" w14:textId="77777777" w:rsidR="00775A83" w:rsidRDefault="00775A83">
      <w:pPr>
        <w:rPr>
          <w:sz w:val="12"/>
        </w:rPr>
      </w:pPr>
      <w:r>
        <w:separator/>
      </w:r>
    </w:p>
  </w:footnote>
  <w:footnote w:type="continuationSeparator" w:id="0">
    <w:p w14:paraId="0CEB21E6" w14:textId="77777777" w:rsidR="00775A83" w:rsidRDefault="00775A83">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368576"/>
      <w:docPartObj>
        <w:docPartGallery w:val="Page Numbers (Top of Page)"/>
        <w:docPartUnique/>
      </w:docPartObj>
    </w:sdtPr>
    <w:sdtEndPr>
      <w:rPr>
        <w:sz w:val="24"/>
      </w:rPr>
    </w:sdtEndPr>
    <w:sdtContent>
      <w:p w14:paraId="6026B578" w14:textId="77777777" w:rsidR="0001435F" w:rsidRPr="00D52B39" w:rsidRDefault="0001435F">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952E4A">
          <w:rPr>
            <w:noProof/>
            <w:sz w:val="24"/>
          </w:rPr>
          <w:t>2</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DB9"/>
    <w:rsid w:val="00084F12"/>
    <w:rsid w:val="000868BD"/>
    <w:rsid w:val="000870C9"/>
    <w:rsid w:val="00087620"/>
    <w:rsid w:val="000910EA"/>
    <w:rsid w:val="000914E2"/>
    <w:rsid w:val="00092E84"/>
    <w:rsid w:val="00096A74"/>
    <w:rsid w:val="0009771F"/>
    <w:rsid w:val="000A6583"/>
    <w:rsid w:val="000A75F7"/>
    <w:rsid w:val="000B2BDE"/>
    <w:rsid w:val="000B34D2"/>
    <w:rsid w:val="000B4F70"/>
    <w:rsid w:val="000B546A"/>
    <w:rsid w:val="000B63D9"/>
    <w:rsid w:val="000B7459"/>
    <w:rsid w:val="000C10F5"/>
    <w:rsid w:val="000C1599"/>
    <w:rsid w:val="000C29B2"/>
    <w:rsid w:val="000C3836"/>
    <w:rsid w:val="000C3D5D"/>
    <w:rsid w:val="000C5880"/>
    <w:rsid w:val="000C5E05"/>
    <w:rsid w:val="000C6577"/>
    <w:rsid w:val="000C72FC"/>
    <w:rsid w:val="000D0B52"/>
    <w:rsid w:val="000D0B6F"/>
    <w:rsid w:val="000D1BA9"/>
    <w:rsid w:val="000D320C"/>
    <w:rsid w:val="000D3644"/>
    <w:rsid w:val="000D3B73"/>
    <w:rsid w:val="000D3C27"/>
    <w:rsid w:val="000D4B65"/>
    <w:rsid w:val="000D5ACE"/>
    <w:rsid w:val="000D5D70"/>
    <w:rsid w:val="000D5FEF"/>
    <w:rsid w:val="000D6484"/>
    <w:rsid w:val="000D6B63"/>
    <w:rsid w:val="000D7302"/>
    <w:rsid w:val="000D7A8F"/>
    <w:rsid w:val="000E0D6D"/>
    <w:rsid w:val="000E463A"/>
    <w:rsid w:val="000E59BF"/>
    <w:rsid w:val="000E633E"/>
    <w:rsid w:val="000E6BD1"/>
    <w:rsid w:val="000F11D4"/>
    <w:rsid w:val="000F14BC"/>
    <w:rsid w:val="000F183B"/>
    <w:rsid w:val="000F798F"/>
    <w:rsid w:val="001048E1"/>
    <w:rsid w:val="00104EC7"/>
    <w:rsid w:val="00105DA6"/>
    <w:rsid w:val="00107309"/>
    <w:rsid w:val="001076A0"/>
    <w:rsid w:val="00107F6E"/>
    <w:rsid w:val="001104F8"/>
    <w:rsid w:val="00111E53"/>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702"/>
    <w:rsid w:val="00293E98"/>
    <w:rsid w:val="0029505F"/>
    <w:rsid w:val="002967A0"/>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BAF"/>
    <w:rsid w:val="002D5DCF"/>
    <w:rsid w:val="002D652C"/>
    <w:rsid w:val="002E052C"/>
    <w:rsid w:val="002E0EE1"/>
    <w:rsid w:val="002E2CF0"/>
    <w:rsid w:val="002E6689"/>
    <w:rsid w:val="002F3703"/>
    <w:rsid w:val="002F3C49"/>
    <w:rsid w:val="002F4288"/>
    <w:rsid w:val="002F6889"/>
    <w:rsid w:val="002F77EA"/>
    <w:rsid w:val="00300666"/>
    <w:rsid w:val="003008CE"/>
    <w:rsid w:val="003043E0"/>
    <w:rsid w:val="0030566C"/>
    <w:rsid w:val="0031090B"/>
    <w:rsid w:val="003145C4"/>
    <w:rsid w:val="0032426A"/>
    <w:rsid w:val="00324DD7"/>
    <w:rsid w:val="0032546D"/>
    <w:rsid w:val="003269E7"/>
    <w:rsid w:val="003302E7"/>
    <w:rsid w:val="00331174"/>
    <w:rsid w:val="00331606"/>
    <w:rsid w:val="003337D2"/>
    <w:rsid w:val="00334B42"/>
    <w:rsid w:val="00336289"/>
    <w:rsid w:val="00337959"/>
    <w:rsid w:val="003400BA"/>
    <w:rsid w:val="00340679"/>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5016"/>
    <w:rsid w:val="00395142"/>
    <w:rsid w:val="00396926"/>
    <w:rsid w:val="003A0A18"/>
    <w:rsid w:val="003A102B"/>
    <w:rsid w:val="003A108C"/>
    <w:rsid w:val="003A5403"/>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66B7"/>
    <w:rsid w:val="00427554"/>
    <w:rsid w:val="004310E0"/>
    <w:rsid w:val="0043124D"/>
    <w:rsid w:val="0043170F"/>
    <w:rsid w:val="004344A2"/>
    <w:rsid w:val="00434C12"/>
    <w:rsid w:val="004375CD"/>
    <w:rsid w:val="004379D3"/>
    <w:rsid w:val="0044057C"/>
    <w:rsid w:val="00440B94"/>
    <w:rsid w:val="00440EAB"/>
    <w:rsid w:val="00442BA0"/>
    <w:rsid w:val="00442D07"/>
    <w:rsid w:val="00443098"/>
    <w:rsid w:val="00443BD6"/>
    <w:rsid w:val="004449C8"/>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EF2"/>
    <w:rsid w:val="004E1054"/>
    <w:rsid w:val="004E25A4"/>
    <w:rsid w:val="004E36C8"/>
    <w:rsid w:val="004E3FAA"/>
    <w:rsid w:val="004E59DB"/>
    <w:rsid w:val="004E63B2"/>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9BD"/>
    <w:rsid w:val="00667AC8"/>
    <w:rsid w:val="00670A20"/>
    <w:rsid w:val="00670CA9"/>
    <w:rsid w:val="006723AE"/>
    <w:rsid w:val="00672576"/>
    <w:rsid w:val="00672FCD"/>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70FB"/>
    <w:rsid w:val="006D26D5"/>
    <w:rsid w:val="006D4F5B"/>
    <w:rsid w:val="006D55F0"/>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B5F"/>
    <w:rsid w:val="0075681D"/>
    <w:rsid w:val="00762166"/>
    <w:rsid w:val="00763FA8"/>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F54"/>
    <w:rsid w:val="008D23B5"/>
    <w:rsid w:val="008D482B"/>
    <w:rsid w:val="008D4C21"/>
    <w:rsid w:val="008D6934"/>
    <w:rsid w:val="008D7E62"/>
    <w:rsid w:val="008E2C70"/>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2E4A"/>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4C"/>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0968"/>
    <w:rsid w:val="00C01908"/>
    <w:rsid w:val="00C07816"/>
    <w:rsid w:val="00C11383"/>
    <w:rsid w:val="00C12557"/>
    <w:rsid w:val="00C12787"/>
    <w:rsid w:val="00C13926"/>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564A"/>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74D"/>
    <w:rsid w:val="00CA76DE"/>
    <w:rsid w:val="00CA7E4E"/>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2156"/>
    <w:rsid w:val="00D33163"/>
    <w:rsid w:val="00D35049"/>
    <w:rsid w:val="00D37580"/>
    <w:rsid w:val="00D40871"/>
    <w:rsid w:val="00D421AA"/>
    <w:rsid w:val="00D4265D"/>
    <w:rsid w:val="00D42E29"/>
    <w:rsid w:val="00D4432B"/>
    <w:rsid w:val="00D44B99"/>
    <w:rsid w:val="00D46086"/>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1B2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E10DD"/>
    <w:rsid w:val="00FE240E"/>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E4DA069A-0C5F-4323-8712-60753C03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8A08-8DB8-4C38-A484-17642D4B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15937</Words>
  <Characters>90846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Матвеенко</cp:lastModifiedBy>
  <cp:revision>2</cp:revision>
  <cp:lastPrinted>2025-05-07T08:55:00Z</cp:lastPrinted>
  <dcterms:created xsi:type="dcterms:W3CDTF">2025-05-14T09:29:00Z</dcterms:created>
  <dcterms:modified xsi:type="dcterms:W3CDTF">2025-05-14T09:29:00Z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