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202757" w:rsidRPr="00E51DA4" w14:paraId="7BCC95BC" w14:textId="77777777">
        <w:trPr>
          <w:trHeight w:val="283"/>
        </w:trPr>
        <w:tc>
          <w:tcPr>
            <w:tcW w:w="4262" w:type="dxa"/>
          </w:tcPr>
          <w:p w14:paraId="196AD1AC" w14:textId="77777777" w:rsidR="00202757" w:rsidRPr="00E51DA4" w:rsidRDefault="00202757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31FA6AB0" w14:textId="77777777" w:rsidR="00202757" w:rsidRPr="00E51DA4" w:rsidRDefault="0020275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BBE9A" w14:textId="77777777" w:rsidR="00202757" w:rsidRPr="00E51DA4" w:rsidRDefault="00BC0926">
            <w:pPr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Приложение 10</w:t>
            </w:r>
          </w:p>
          <w:p w14:paraId="7F2C1619" w14:textId="77777777" w:rsidR="00202757" w:rsidRPr="00E51DA4" w:rsidRDefault="00BC0926">
            <w:pPr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к административному</w:t>
            </w:r>
          </w:p>
          <w:p w14:paraId="5958BC89" w14:textId="77777777" w:rsidR="00202757" w:rsidRPr="00E51DA4" w:rsidRDefault="00BC0926">
            <w:pPr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регламенту предоставления</w:t>
            </w:r>
          </w:p>
          <w:p w14:paraId="3C45AC8F" w14:textId="77777777" w:rsidR="00202757" w:rsidRPr="00E51DA4" w:rsidRDefault="00BC0926">
            <w:pPr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муниципальной услуги «Выдача</w:t>
            </w:r>
          </w:p>
          <w:p w14:paraId="57F9CD27" w14:textId="77777777" w:rsidR="00202757" w:rsidRPr="00E51DA4" w:rsidRDefault="00BC0926">
            <w:pPr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ордера на право производства</w:t>
            </w:r>
          </w:p>
          <w:p w14:paraId="25403DE4" w14:textId="77777777" w:rsidR="00202757" w:rsidRPr="00E51DA4" w:rsidRDefault="00BC0926">
            <w:pPr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земляных работ на территории</w:t>
            </w:r>
          </w:p>
          <w:p w14:paraId="2C931CCF" w14:textId="77777777" w:rsidR="00202757" w:rsidRPr="00E51DA4" w:rsidRDefault="00BC0926">
            <w:pPr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Московской области»</w:t>
            </w:r>
          </w:p>
          <w:p w14:paraId="22C507E5" w14:textId="75655890" w:rsidR="00202757" w:rsidRPr="00E51DA4" w:rsidRDefault="00BC0926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E51DA4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14:paraId="72993A51" w14:textId="77777777" w:rsidR="00202757" w:rsidRPr="00E51DA4" w:rsidRDefault="00202757">
      <w:pPr>
        <w:rPr>
          <w:rFonts w:ascii="Times New Roman" w:hAnsi="Times New Roman" w:cs="Times New Roman"/>
        </w:rPr>
      </w:pPr>
    </w:p>
    <w:p w14:paraId="7B5F1A5A" w14:textId="77777777" w:rsidR="00202757" w:rsidRPr="00E51DA4" w:rsidRDefault="00BC0926">
      <w:pPr>
        <w:spacing w:line="256" w:lineRule="auto"/>
        <w:jc w:val="center"/>
        <w:rPr>
          <w:rFonts w:ascii="Times New Roman" w:hAnsi="Times New Roman" w:cs="Times New Roman"/>
        </w:rPr>
      </w:pPr>
      <w:r w:rsidRPr="00E51DA4">
        <w:rPr>
          <w:rFonts w:ascii="Times New Roman" w:hAnsi="Times New Roman" w:cs="Times New Roman"/>
        </w:rPr>
        <w:t>Исчерпывающий перечень документов, необходимых для предоставления</w:t>
      </w:r>
    </w:p>
    <w:p w14:paraId="0A82E250" w14:textId="77777777" w:rsidR="00202757" w:rsidRPr="00E51DA4" w:rsidRDefault="00BC0926">
      <w:pPr>
        <w:spacing w:line="256" w:lineRule="auto"/>
        <w:jc w:val="center"/>
        <w:rPr>
          <w:rFonts w:ascii="Times New Roman" w:hAnsi="Times New Roman" w:cs="Times New Roman"/>
        </w:rPr>
      </w:pPr>
      <w:r w:rsidRPr="00E51DA4">
        <w:rPr>
          <w:rFonts w:ascii="Times New Roman" w:hAnsi="Times New Roman" w:cs="Times New Roman"/>
        </w:rPr>
        <w:t>Услуги</w:t>
      </w:r>
    </w:p>
    <w:p w14:paraId="5A30D507" w14:textId="77777777" w:rsidR="00202757" w:rsidRPr="00E51DA4" w:rsidRDefault="00202757">
      <w:pPr>
        <w:spacing w:line="256" w:lineRule="auto"/>
        <w:jc w:val="center"/>
        <w:rPr>
          <w:rFonts w:ascii="Times New Roman" w:hAnsi="Times New Roman" w:cs="Times New Roman"/>
        </w:rPr>
      </w:pPr>
    </w:p>
    <w:p w14:paraId="1E694FB4" w14:textId="77777777" w:rsidR="00202757" w:rsidRPr="00E51DA4" w:rsidRDefault="00202757">
      <w:pPr>
        <w:rPr>
          <w:rFonts w:ascii="Times New Roman" w:hAnsi="Times New Roman" w:cs="Times New Roman"/>
        </w:rPr>
        <w:sectPr w:rsidR="00202757" w:rsidRPr="00E51DA4" w:rsidSect="00E51DA4"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12" w:charSpace="-6145"/>
        </w:sectPr>
      </w:pPr>
    </w:p>
    <w:p w14:paraId="49235DEB" w14:textId="77777777" w:rsidR="00202757" w:rsidRPr="00E51DA4" w:rsidRDefault="00BC0926">
      <w:pPr>
        <w:spacing w:line="256" w:lineRule="auto"/>
        <w:jc w:val="center"/>
        <w:rPr>
          <w:rFonts w:ascii="Times New Roman" w:hAnsi="Times New Roman" w:cs="Times New Roman"/>
        </w:rPr>
      </w:pPr>
      <w:r w:rsidRPr="00E51DA4">
        <w:rPr>
          <w:rFonts w:ascii="Times New Roman" w:hAnsi="Times New Roman" w:cs="Times New Roma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6CD6DCAE" w14:textId="77777777" w:rsidR="00202757" w:rsidRPr="00E51DA4" w:rsidRDefault="00202757">
      <w:pPr>
        <w:spacing w:line="256" w:lineRule="auto"/>
        <w:jc w:val="center"/>
        <w:rPr>
          <w:rFonts w:ascii="Times New Roman" w:hAnsi="Times New Roman" w:cs="Times New Roman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202757" w:rsidRPr="00E51DA4" w14:paraId="0502A7C5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706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5BC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E538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5C01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0DA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202757" w:rsidRPr="00E51DA4" w14:paraId="6347F84A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EB9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9E9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7F77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Запрос по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форме, приведенной 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Приложении 11 к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A857E9" w:rsidRPr="00E51DA4">
              <w:rPr>
                <w:rFonts w:ascii="Times New Roman" w:hAnsi="Times New Roman" w:cs="Times New Roman"/>
                <w:color w:val="000000"/>
              </w:rPr>
              <w:t xml:space="preserve">настоящему </w:t>
            </w:r>
            <w:r w:rsidRPr="00E51DA4">
              <w:rPr>
                <w:rFonts w:ascii="Times New Roman" w:hAnsi="Times New Roman" w:cs="Times New Roman"/>
                <w:color w:val="000000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EC4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РПГУ – ИФ</w:t>
            </w:r>
          </w:p>
          <w:p w14:paraId="2F2DE10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</w:t>
            </w:r>
            <w:proofErr w:type="spellStart"/>
            <w:r w:rsidRPr="00E51DA4">
              <w:rPr>
                <w:rFonts w:ascii="Times New Roman" w:hAnsi="Times New Roman" w:cs="Times New Roman"/>
              </w:rPr>
              <w:t>сп</w:t>
            </w:r>
            <w:proofErr w:type="spellEnd"/>
            <w:r w:rsidRPr="00E51DA4">
              <w:rPr>
                <w:rFonts w:ascii="Times New Roman" w:hAnsi="Times New Roman" w:cs="Times New Roman"/>
              </w:rPr>
              <w:t>, п)</w:t>
            </w:r>
          </w:p>
          <w:p w14:paraId="0E1E6C9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(п) – Ор (</w:t>
            </w:r>
            <w:proofErr w:type="spellStart"/>
            <w:r w:rsidRPr="00E51DA4">
              <w:rPr>
                <w:rFonts w:ascii="Times New Roman" w:hAnsi="Times New Roman" w:cs="Times New Roman"/>
              </w:rPr>
              <w:t>сп</w:t>
            </w:r>
            <w:proofErr w:type="spellEnd"/>
            <w:r w:rsidRPr="00E51DA4">
              <w:rPr>
                <w:rFonts w:ascii="Times New Roman" w:hAnsi="Times New Roman" w:cs="Times New Roman"/>
              </w:rPr>
              <w:t>, п)</w:t>
            </w:r>
          </w:p>
          <w:p w14:paraId="403976D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51DA4">
              <w:rPr>
                <w:rFonts w:ascii="Times New Roman" w:hAnsi="Times New Roman" w:cs="Times New Roman"/>
              </w:rPr>
              <w:t>сп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D0B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Все, П</w:t>
            </w:r>
          </w:p>
        </w:tc>
      </w:tr>
      <w:tr w:rsidR="00B5709E" w:rsidRPr="00E51DA4" w14:paraId="2A585084" w14:textId="77777777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250B" w14:textId="77777777" w:rsidR="00B5709E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01FF" w14:textId="77777777" w:rsidR="00B5709E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55CC" w14:textId="77777777" w:rsidR="00B5709E" w:rsidRPr="00E51DA4" w:rsidRDefault="00B5709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Документ, удостоверяющий личность заявителя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BDD" w14:textId="77777777" w:rsidR="00B5709E" w:rsidRPr="00E51DA4" w:rsidRDefault="00B5709E" w:rsidP="00B570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4998DE37" w14:textId="77777777" w:rsidR="00B5709E" w:rsidRPr="00E51DA4" w:rsidRDefault="00B5709E" w:rsidP="00B570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891AEEA" w14:textId="77777777" w:rsidR="00B5709E" w:rsidRPr="00E51DA4" w:rsidRDefault="00B5709E" w:rsidP="00B570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CB2" w14:textId="77777777" w:rsidR="00B5709E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Все, П</w:t>
            </w:r>
          </w:p>
        </w:tc>
      </w:tr>
      <w:tr w:rsidR="00202757" w:rsidRPr="00E51DA4" w14:paraId="45284683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A85B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t>3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AB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E609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14:paraId="3541D318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Документами, подтверждающими полномочия представителя заявителя, являются:</w:t>
            </w:r>
          </w:p>
          <w:p w14:paraId="394C01CE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>1) доверенность;</w:t>
            </w:r>
          </w:p>
          <w:p w14:paraId="33EE1D9E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11C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17FF231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31F3057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5325C90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C63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Все, П</w:t>
            </w:r>
          </w:p>
        </w:tc>
      </w:tr>
      <w:tr w:rsidR="00202757" w:rsidRPr="00E51DA4" w14:paraId="1B92A4FA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186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t>4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64A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B66E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Приказ 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назначении работника, ответственного за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 xml:space="preserve">производство </w:t>
            </w:r>
            <w:r w:rsidRPr="00E51DA4">
              <w:rPr>
                <w:rFonts w:ascii="Times New Roman" w:hAnsi="Times New Roman" w:cs="Times New Roman"/>
                <w:color w:val="000000"/>
              </w:rPr>
              <w:lastRenderedPageBreak/>
              <w:t>земляных работ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указанием фамилии, имени, отчества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контактной информации (для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90A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45CDFF5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0ACA11D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51A248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A30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>П</w:t>
            </w:r>
          </w:p>
        </w:tc>
      </w:tr>
      <w:tr w:rsidR="00202757" w:rsidRPr="00E51DA4" w14:paraId="045B4D8C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BA19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t>5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28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E8AB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Договор 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подключении (технологическом присоединении) объектов к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 xml:space="preserve">сетям </w:t>
            </w:r>
            <w:proofErr w:type="spellStart"/>
            <w:r w:rsidRPr="00E51DA4">
              <w:rPr>
                <w:rFonts w:ascii="Times New Roman" w:hAnsi="Times New Roman" w:cs="Times New Roman"/>
                <w:color w:val="000000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  <w:color w:val="000000"/>
              </w:rPr>
              <w:t>⁠-⁠технического обеспечения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технические условия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подключение к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 xml:space="preserve">сетям </w:t>
            </w:r>
            <w:proofErr w:type="spellStart"/>
            <w:r w:rsidRPr="00E51DA4">
              <w:rPr>
                <w:rFonts w:ascii="Times New Roman" w:hAnsi="Times New Roman" w:cs="Times New Roman"/>
                <w:color w:val="000000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  <w:color w:val="000000"/>
              </w:rPr>
              <w:t>⁠-⁠технического обеспечения (при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подключении к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 xml:space="preserve">сетям </w:t>
            </w:r>
            <w:proofErr w:type="spellStart"/>
            <w:r w:rsidRPr="00E51DA4">
              <w:rPr>
                <w:rFonts w:ascii="Times New Roman" w:hAnsi="Times New Roman" w:cs="Times New Roman"/>
                <w:color w:val="000000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  <w:color w:val="000000"/>
              </w:rPr>
              <w:t>⁠-⁠технического обеспечения)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C7B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4ED0221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21B84E9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36AC550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69F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334178BA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A52A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t>6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03AA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6E92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Проект производства работ</w:t>
            </w:r>
          </w:p>
          <w:p w14:paraId="71CA9A66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Проект производства работ содержит: </w:t>
            </w:r>
          </w:p>
          <w:p w14:paraId="04922036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</w:t>
            </w:r>
            <w:r w:rsidRPr="00E51DA4">
              <w:rPr>
                <w:rFonts w:ascii="Times New Roman" w:hAnsi="Times New Roman" w:cs="Times New Roman"/>
              </w:rPr>
              <w:lastRenderedPageBreak/>
              <w:t xml:space="preserve">тротуаров; описанием мероприятий по восстановлению нарушенного благоустройства; </w:t>
            </w:r>
          </w:p>
          <w:p w14:paraId="74EA737B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⁠-⁠ графическую часть: схема производства работ на </w:t>
            </w: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      </w:r>
            <w:proofErr w:type="spellStart"/>
            <w:r w:rsidRPr="00E51DA4">
              <w:rPr>
                <w:rFonts w:ascii="Times New Roman" w:hAnsi="Times New Roman" w:cs="Times New Roman"/>
              </w:rPr>
              <w:t>древесно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⁠-⁠кустарниковой и травянистой растительности; зонами отстоя транспорта; местами установки ограждений. </w:t>
            </w:r>
          </w:p>
          <w:p w14:paraId="615D3AE8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⁠⁠-⁠⁠топографический план оформляется в соответствии с требованиями Свода правил СП </w:t>
            </w:r>
            <w:r w:rsidRPr="00E51DA4">
              <w:rPr>
                <w:rFonts w:ascii="Times New Roman" w:hAnsi="Times New Roman" w:cs="Times New Roman"/>
              </w:rPr>
              <w:lastRenderedPageBreak/>
              <w:t>47.13330.2016 «Инженерные изыскания для строительства. Основные положения. Актуализированная редакция СНиП 11⁠⁠-⁠⁠02⁠⁠-⁠⁠96» и СП 11⁠⁠-⁠⁠104⁠⁠-⁠⁠97 «</w:t>
            </w: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>⁠⁠-⁠⁠геодезические изыскания для строительства», в Местной системе координат Московской области (МСК⁠⁠-⁠⁠50) и Балтийской системе высот. На </w:t>
            </w: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⁠⁠-⁠⁠топографическом плане должны быть нанесены существующие и проектируемые инженерные подземные коммуникации (сооружения). Срок действия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>⁠⁠-⁠⁠топографического плана не более 2 лет с момента его изготовления с учетом требований подпункта 5.189⁠⁠-⁠⁠5.199 СП 11⁠⁠-⁠⁠104⁠⁠-⁠⁠97 «</w:t>
            </w: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⁠⁠-⁠⁠геодезические изыскания для строительства». </w:t>
            </w:r>
          </w:p>
          <w:p w14:paraId="50A9AE9F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Допускается использование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>⁠⁠-⁠⁠топографического плана, изготовленного более 2 лет назад, при условии его обновления в соответствии с требованиями п. 5.3.4 СП 317.1325800.2017 «</w:t>
            </w:r>
            <w:proofErr w:type="spellStart"/>
            <w:r w:rsidRPr="00E51DA4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E51DA4">
              <w:rPr>
                <w:rFonts w:ascii="Times New Roman" w:hAnsi="Times New Roman" w:cs="Times New Roman"/>
              </w:rPr>
              <w:t>⁠-</w:t>
            </w:r>
            <w:r w:rsidRPr="00E51DA4">
              <w:rPr>
                <w:rFonts w:ascii="Times New Roman" w:hAnsi="Times New Roman" w:cs="Times New Roman"/>
              </w:rPr>
              <w:lastRenderedPageBreak/>
              <w:t>⁠геодезические изыскания для строительства. Общие правила производства работ».</w:t>
            </w:r>
          </w:p>
          <w:p w14:paraId="189CE986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      </w:r>
          </w:p>
          <w:p w14:paraId="56B77266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      </w:r>
          </w:p>
          <w:p w14:paraId="56ACA026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      </w:r>
          </w:p>
          <w:p w14:paraId="3788BDA1" w14:textId="77777777" w:rsidR="00202757" w:rsidRPr="00E51DA4" w:rsidRDefault="00BC092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8B9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01FA683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7E7BAE7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69E1BBF7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D94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3D2C6413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46EB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>7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8CE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14C5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Договор, содержащий право физическим лицам заключать договоры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E0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D20108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122778B8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F4EE49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369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5A94AA35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F43B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t>8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78A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А7 -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F323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Договор, содержащий право индивидуальным предпринимателям заключать договоры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4B18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4C6EDF9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54837D4A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536A61E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31C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59AE5830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AA51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t>9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B0F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А4 - А6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5E13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Договор, содержащий право юридическим лицам заключать договоры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 xml:space="preserve">выполнение </w:t>
            </w:r>
            <w:r w:rsidRPr="00E51DA4">
              <w:rPr>
                <w:rFonts w:ascii="Times New Roman" w:hAnsi="Times New Roman" w:cs="Times New Roman"/>
                <w:color w:val="000000"/>
              </w:rPr>
              <w:lastRenderedPageBreak/>
              <w:t>земляных работ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C2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7686415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1785E17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627DFC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F888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424A19D1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2107" w14:textId="77777777" w:rsidR="00202757" w:rsidRPr="00E51DA4" w:rsidRDefault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</w:rPr>
              <w:t>10</w:t>
            </w:r>
            <w:r w:rsidR="00BC0926"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92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137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Акт 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завершении земляных работ, засыпке траншеи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выполненном благоустройстве, подтверждающий восстановление территории, согласованный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организациями, интересы которых были затронуты при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проведении работ 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соответствии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Приложением 12 к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20675D" w:rsidRPr="00E51DA4">
              <w:rPr>
                <w:rFonts w:ascii="Times New Roman" w:hAnsi="Times New Roman" w:cs="Times New Roman"/>
                <w:color w:val="000000"/>
              </w:rPr>
              <w:t xml:space="preserve">настоящему </w:t>
            </w:r>
            <w:r w:rsidRPr="00E51DA4">
              <w:rPr>
                <w:rFonts w:ascii="Times New Roman" w:hAnsi="Times New Roman" w:cs="Times New Roman"/>
                <w:color w:val="000000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247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27108A28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4090E398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1178078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85B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2DF2B45A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2F15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1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0F6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7C91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Документ, подтверждающий уведомление организаций, эксплуатирующих инженерные сети, сооружения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коммуникации, расположенные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смежных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аварией земельных участках, 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AFA7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7A315F7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5329966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7D7CC73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46D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61DB12A1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A448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2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31D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4DEA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Схема</w:t>
            </w:r>
            <w:proofErr w:type="spellEnd"/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участка</w:t>
            </w:r>
            <w:proofErr w:type="spellEnd"/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работ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DC0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48CDAF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1AB8A2A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3843A1C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237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79F639B8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8860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3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953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CCED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Документ, подтверждающий уведомление Единой дежурно⁠-⁠диспетчерской 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C4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19B4711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3A62ADC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76B0CCB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194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1DB59CD2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4233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4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903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96C5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Приказ 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назначении работника, ответственного за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производство земляных работ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указанием фамилии, имени, отчества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 xml:space="preserve">контактной информации </w:t>
            </w:r>
            <w:r w:rsidRPr="00E51DA4">
              <w:rPr>
                <w:rFonts w:ascii="Times New Roman" w:hAnsi="Times New Roman" w:cs="Times New Roman"/>
                <w:color w:val="000000"/>
              </w:rPr>
              <w:lastRenderedPageBreak/>
              <w:t>(для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юридических лиц, являющихся исполнителем работ) (в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DDC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0C7E0FC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5B313CF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AFD5FA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D7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1EA96C6B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E82C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5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CF8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FD2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Проект производства работ (в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2ED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62C98F8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6993E1F7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6950BC3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AA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7F0FA34A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FB7E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6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FA9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9F2A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Акт 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завершении земляных работ, засыпке траншеи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выполненном благоустройстве, подтверждающий восстановление территории, согласованный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организациями, интересы которых были затронуты при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проведении работ 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соответствии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Приложением 12 к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20675D" w:rsidRPr="00E51DA4">
              <w:rPr>
                <w:rFonts w:ascii="Times New Roman" w:hAnsi="Times New Roman" w:cs="Times New Roman"/>
                <w:color w:val="000000"/>
              </w:rPr>
              <w:t xml:space="preserve">настоящему </w:t>
            </w:r>
            <w:r w:rsidRPr="00E51DA4">
              <w:rPr>
                <w:rFonts w:ascii="Times New Roman" w:hAnsi="Times New Roman" w:cs="Times New Roman"/>
                <w:color w:val="000000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C5E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2EC113BA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401E9F8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71DA2F5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51DA4">
              <w:rPr>
                <w:rFonts w:ascii="Times New Roman" w:hAnsi="Times New Roman" w:cs="Times New Roman"/>
              </w:rPr>
              <w:t>сп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п),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0DA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09EE5CC5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4ADE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7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D93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50DA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Схема размещения газопровода по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7977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8387B8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69E7FE2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40EE22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024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197A961B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AD49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8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9A7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C17C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831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17F8044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20C893E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49DEA74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69D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20162269" w14:textId="77777777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4F6C" w14:textId="77777777" w:rsidR="00202757" w:rsidRPr="00E51DA4" w:rsidRDefault="00BC0926" w:rsidP="00B5709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</w:t>
            </w:r>
            <w:r w:rsidR="00B5709E" w:rsidRPr="00E51DA4">
              <w:rPr>
                <w:rFonts w:ascii="Times New Roman" w:hAnsi="Times New Roman" w:cs="Times New Roman"/>
              </w:rPr>
              <w:t>9</w:t>
            </w:r>
            <w:r w:rsidRPr="00E51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8BE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A9BB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Ситуационный план со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схемой расстановки опор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размещения светильников, согласованный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ресурсоснабжающей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471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0474D98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3A788CF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3DC3F9C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32CA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</w:tbl>
    <w:p w14:paraId="0C32E460" w14:textId="77777777" w:rsidR="00202757" w:rsidRPr="00E51DA4" w:rsidRDefault="00202757">
      <w:pPr>
        <w:widowControl w:val="0"/>
        <w:spacing w:line="256" w:lineRule="auto"/>
        <w:jc w:val="center"/>
        <w:rPr>
          <w:rFonts w:ascii="Times New Roman" w:hAnsi="Times New Roman" w:cs="Times New Roman"/>
        </w:rPr>
      </w:pPr>
    </w:p>
    <w:p w14:paraId="176FDC44" w14:textId="77777777" w:rsidR="00202757" w:rsidRPr="00E51DA4" w:rsidRDefault="00202757">
      <w:pPr>
        <w:rPr>
          <w:rFonts w:ascii="Times New Roman" w:hAnsi="Times New Roman" w:cs="Times New Roman"/>
        </w:rPr>
        <w:sectPr w:rsidR="00202757" w:rsidRPr="00E51DA4" w:rsidSect="00E51DA4">
          <w:type w:val="continuous"/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12" w:charSpace="-6145"/>
        </w:sectPr>
      </w:pPr>
    </w:p>
    <w:p w14:paraId="3961E8AE" w14:textId="77777777" w:rsidR="00202757" w:rsidRPr="00E51DA4" w:rsidRDefault="00202757">
      <w:pPr>
        <w:spacing w:line="256" w:lineRule="auto"/>
        <w:jc w:val="center"/>
        <w:rPr>
          <w:rFonts w:ascii="Times New Roman" w:hAnsi="Times New Roman" w:cs="Times New Roman"/>
        </w:rPr>
      </w:pPr>
    </w:p>
    <w:p w14:paraId="7C283C17" w14:textId="77777777" w:rsidR="00202757" w:rsidRPr="00E51DA4" w:rsidRDefault="00202757">
      <w:pPr>
        <w:rPr>
          <w:rFonts w:ascii="Times New Roman" w:hAnsi="Times New Roman" w:cs="Times New Roman"/>
        </w:rPr>
        <w:sectPr w:rsidR="00202757" w:rsidRPr="00E51DA4" w:rsidSect="00E51DA4">
          <w:type w:val="continuous"/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12" w:charSpace="-6145"/>
        </w:sectPr>
      </w:pPr>
    </w:p>
    <w:p w14:paraId="2E96393D" w14:textId="77777777" w:rsidR="00202757" w:rsidRPr="00E51DA4" w:rsidRDefault="00BC0926">
      <w:pPr>
        <w:spacing w:line="256" w:lineRule="auto"/>
        <w:jc w:val="center"/>
        <w:rPr>
          <w:rFonts w:ascii="Times New Roman" w:hAnsi="Times New Roman" w:cs="Times New Roman"/>
        </w:rPr>
      </w:pPr>
      <w:r w:rsidRPr="00E51DA4">
        <w:rPr>
          <w:rFonts w:ascii="Times New Roman" w:hAnsi="Times New Roman" w:cs="Times New Roman"/>
        </w:rPr>
        <w:lastRenderedPageBreak/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541EAECD" w14:textId="77777777" w:rsidR="00202757" w:rsidRPr="00E51DA4" w:rsidRDefault="00202757">
      <w:pPr>
        <w:widowControl w:val="0"/>
        <w:spacing w:line="256" w:lineRule="auto"/>
        <w:rPr>
          <w:rFonts w:ascii="Times New Roman" w:hAnsi="Times New Roman" w:cs="Times New Roman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202757" w:rsidRPr="00E51DA4" w14:paraId="66B87A98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DFEA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EDFE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F3F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5509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093F" w14:textId="77777777" w:rsidR="00202757" w:rsidRPr="00E51DA4" w:rsidRDefault="00BC09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202757" w:rsidRPr="00E51DA4" w14:paraId="4DF7742C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8B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12B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010E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Документация по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планировке территории (в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случае необходимости разработки данной документации 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соответствии с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D7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298BE89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776685DA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3329E15A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F59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6CA3F54F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42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542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DCF2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Разрешение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размещение объектов, которые могут быть размещены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землях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земельных участках, находящихся 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государственной, муниципальной собственности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государственная собственность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которые не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разграничена, без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предоставления земельных участков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установления сервитутов, публичного сервитута (в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случаях, установленных постановлением Правительства Московской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области от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08.04.2015 №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229/13 «Об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утверждении порядка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условий размещения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территории Московской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 xml:space="preserve">области объектов, которые могут быть размещены </w:t>
            </w:r>
            <w:r w:rsidRPr="00E51DA4">
              <w:rPr>
                <w:rFonts w:ascii="Times New Roman" w:hAnsi="Times New Roman" w:cs="Times New Roman"/>
                <w:color w:val="000000"/>
              </w:rPr>
              <w:lastRenderedPageBreak/>
              <w:t>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землях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земельных участках, находящихся 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государственной, муниципальной собственности,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государственная собственность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которые не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разграничена, без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предоставления земельных участков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1C4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275402F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5D039D2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6EB06A3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58D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7F06FADB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80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D18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7CCC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Проектная документация (в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81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30B36B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503DF57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73FE0BC0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AFD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591D0261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8F3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A50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1CF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Выписка из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ЕГРН об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основных характеристиках 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зарегистрированных правах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8B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23542F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4057FF89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AF30EE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74A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09F4C51B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1E6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179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79B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Разрешение на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использование земель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земельного участка, находящихся 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государственной или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муниципальной собственности (в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10A4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3AF3CD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64BD049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426575C3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851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30DC3B15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DD1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F67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D4CD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Выписка из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E55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5F21761E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А), СП</w:t>
            </w:r>
          </w:p>
          <w:p w14:paraId="21BD44AD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75006A46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FFEF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  <w:tr w:rsidR="00202757" w:rsidRPr="00E51DA4" w14:paraId="0AAD1AC9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6482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DA4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7477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DDA3" w14:textId="77777777" w:rsidR="00202757" w:rsidRPr="00E51DA4" w:rsidRDefault="00BC092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Выписка из</w:t>
            </w:r>
            <w:r w:rsidRPr="00E51DA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51DA4">
              <w:rPr>
                <w:rFonts w:ascii="Times New Roman" w:hAnsi="Times New Roman" w:cs="Times New Roman"/>
                <w:color w:val="000000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78FA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  <w:p w14:paraId="32D3E297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05A8978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2FCA7D6C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6E7B" w14:textId="77777777" w:rsidR="00202757" w:rsidRPr="00E51DA4" w:rsidRDefault="00BC09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lastRenderedPageBreak/>
              <w:t>П</w:t>
            </w:r>
          </w:p>
        </w:tc>
      </w:tr>
      <w:tr w:rsidR="00036809" w:rsidRPr="00E51DA4" w14:paraId="5B8B6D55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4A0B" w14:textId="77777777" w:rsidR="00036809" w:rsidRPr="00E51DA4" w:rsidRDefault="0003680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443C" w14:textId="77777777" w:rsidR="00036809" w:rsidRPr="00E51DA4" w:rsidRDefault="0003680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Б1 – Б9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B380" w14:textId="77777777" w:rsidR="00036809" w:rsidRPr="00E51DA4" w:rsidRDefault="00036809" w:rsidP="0003680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1DA4">
              <w:rPr>
                <w:rFonts w:ascii="Times New Roman" w:hAnsi="Times New Roman" w:cs="Times New Roman"/>
                <w:color w:val="000000"/>
              </w:rPr>
              <w:t>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F916" w14:textId="77777777" w:rsidR="00036809" w:rsidRPr="00E51DA4" w:rsidRDefault="00036809" w:rsidP="0003680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РПГУ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  <w:r w:rsidR="00825D9D" w:rsidRPr="00E51DA4">
              <w:rPr>
                <w:rFonts w:ascii="Times New Roman" w:hAnsi="Times New Roman" w:cs="Times New Roman"/>
              </w:rPr>
              <w:t>,</w:t>
            </w:r>
            <w:r w:rsidRPr="00E51DA4">
              <w:rPr>
                <w:rFonts w:ascii="Times New Roman" w:hAnsi="Times New Roman" w:cs="Times New Roman"/>
              </w:rPr>
              <w:t xml:space="preserve"> (в виде регистрационного номера)</w:t>
            </w:r>
          </w:p>
          <w:p w14:paraId="183294B1" w14:textId="77777777" w:rsidR="00036809" w:rsidRPr="00E51DA4" w:rsidRDefault="00036809" w:rsidP="0003680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А (л) – Ор (для копирования А)</w:t>
            </w:r>
          </w:p>
          <w:p w14:paraId="677EF9A7" w14:textId="77777777" w:rsidR="00036809" w:rsidRPr="00E51DA4" w:rsidRDefault="00036809" w:rsidP="0003680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(п)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Зк</w:t>
            </w:r>
            <w:proofErr w:type="spellEnd"/>
          </w:p>
          <w:p w14:paraId="0D3C7415" w14:textId="77777777" w:rsidR="00036809" w:rsidRPr="00E51DA4" w:rsidRDefault="00036809" w:rsidP="0003680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 xml:space="preserve">А (э) – </w:t>
            </w:r>
            <w:proofErr w:type="spellStart"/>
            <w:r w:rsidRPr="00E51DA4">
              <w:rPr>
                <w:rFonts w:ascii="Times New Roman" w:hAnsi="Times New Roman" w:cs="Times New Roman"/>
              </w:rPr>
              <w:t>Эо</w:t>
            </w:r>
            <w:proofErr w:type="spellEnd"/>
            <w:r w:rsidRPr="00E51DA4">
              <w:rPr>
                <w:rFonts w:ascii="Times New Roman" w:hAnsi="Times New Roman" w:cs="Times New Roma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F922" w14:textId="77777777" w:rsidR="00036809" w:rsidRPr="00E51DA4" w:rsidRDefault="00825D9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51DA4">
              <w:rPr>
                <w:rFonts w:ascii="Times New Roman" w:hAnsi="Times New Roman" w:cs="Times New Roman"/>
              </w:rPr>
              <w:t>П</w:t>
            </w:r>
          </w:p>
        </w:tc>
      </w:tr>
    </w:tbl>
    <w:p w14:paraId="0EEE49DF" w14:textId="77777777" w:rsidR="00202757" w:rsidRPr="00E51DA4" w:rsidRDefault="00202757">
      <w:pPr>
        <w:rPr>
          <w:rFonts w:ascii="Times New Roman" w:hAnsi="Times New Roman" w:cs="Times New Roman"/>
        </w:rPr>
      </w:pPr>
    </w:p>
    <w:sectPr w:rsidR="00202757" w:rsidRPr="00E51DA4" w:rsidSect="00E51DA4">
      <w:type w:val="continuous"/>
      <w:pgSz w:w="16838" w:h="11906" w:orient="landscape"/>
      <w:pgMar w:top="1985" w:right="1134" w:bottom="567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46C2"/>
    <w:multiLevelType w:val="multilevel"/>
    <w:tmpl w:val="697652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FA25E5F"/>
    <w:multiLevelType w:val="multilevel"/>
    <w:tmpl w:val="5BAC37D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311C37"/>
    <w:multiLevelType w:val="multilevel"/>
    <w:tmpl w:val="5870591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2818AA"/>
    <w:multiLevelType w:val="multilevel"/>
    <w:tmpl w:val="CF26678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757"/>
    <w:rsid w:val="00036809"/>
    <w:rsid w:val="001D13CB"/>
    <w:rsid w:val="00202757"/>
    <w:rsid w:val="0020675D"/>
    <w:rsid w:val="006660A2"/>
    <w:rsid w:val="00825D9D"/>
    <w:rsid w:val="00915A94"/>
    <w:rsid w:val="00A857E9"/>
    <w:rsid w:val="00B5709E"/>
    <w:rsid w:val="00BC0926"/>
    <w:rsid w:val="00E5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82E"/>
  <w15:docId w15:val="{89CB2493-363A-432E-85DF-ECC1D023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6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Balloon Text"/>
    <w:basedOn w:val="a"/>
    <w:link w:val="a8"/>
    <w:uiPriority w:val="99"/>
    <w:semiHidden/>
    <w:unhideWhenUsed/>
    <w:rsid w:val="00BC0926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92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2026-02-26T13:59:00Z</cp:lastPrinted>
  <dcterms:created xsi:type="dcterms:W3CDTF">2026-03-06T11:47:00Z</dcterms:created>
  <dcterms:modified xsi:type="dcterms:W3CDTF">2026-03-06T11:47:00Z</dcterms:modified>
  <dc:language>en-US</dc:language>
</cp:coreProperties>
</file>