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717B88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717B88"/>
    <w:p w:rsidR="00717B88" w:rsidRDefault="00717B88" w:rsidP="00717B88"/>
    <w:p w:rsidR="00717B88" w:rsidRDefault="00717B88" w:rsidP="00717B88"/>
    <w:p w:rsidR="00717B88" w:rsidRPr="000C1DA4" w:rsidRDefault="00717B88" w:rsidP="00717B88">
      <w:pPr>
        <w:rPr>
          <w:sz w:val="32"/>
          <w:szCs w:val="32"/>
        </w:rPr>
      </w:pPr>
    </w:p>
    <w:p w:rsidR="00717B88" w:rsidRDefault="00717B88" w:rsidP="00717B88">
      <w:pPr>
        <w:jc w:val="center"/>
        <w:rPr>
          <w:b/>
          <w:sz w:val="32"/>
          <w:szCs w:val="32"/>
        </w:rPr>
      </w:pPr>
      <w:bookmarkStart w:id="0" w:name="Par2674"/>
      <w:bookmarkEnd w:id="0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4C3521">
        <w:rPr>
          <w:b/>
          <w:sz w:val="32"/>
          <w:szCs w:val="32"/>
        </w:rPr>
        <w:t>«СЕРГИЕВО-ПОСАДСКИЙ МУНИЦИПАЛЬНЫЙ РАЙОН МОСКОВСКОЙ ОБЛАСТИ»</w:t>
      </w:r>
    </w:p>
    <w:p w:rsidR="00DC51E1" w:rsidRDefault="00DC51E1" w:rsidP="00DC51E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717B88" w:rsidRPr="000C1DA4" w:rsidRDefault="00DC51E1" w:rsidP="00DC51E1">
      <w:pPr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BE2FA3">
        <w:rPr>
          <w:b/>
          <w:sz w:val="32"/>
          <w:szCs w:val="32"/>
        </w:rPr>
        <w:t xml:space="preserve"> МОСКОВСКОЙ ОБЛАСТИ </w:t>
      </w:r>
      <w:r>
        <w:rPr>
          <w:b/>
          <w:sz w:val="32"/>
          <w:szCs w:val="32"/>
        </w:rPr>
        <w:t>»</w:t>
      </w:r>
    </w:p>
    <w:p w:rsidR="00717B88" w:rsidRDefault="00717B88" w:rsidP="00717B88"/>
    <w:p w:rsidR="00717B88" w:rsidRPr="000C1DA4" w:rsidRDefault="00717B88" w:rsidP="00717B88"/>
    <w:p w:rsidR="00717B88" w:rsidRPr="000C1DA4" w:rsidRDefault="00717B88" w:rsidP="00717B88">
      <w:pPr>
        <w:jc w:val="center"/>
      </w:pPr>
      <w:bookmarkStart w:id="1" w:name="Par2682"/>
      <w:bookmarkEnd w:id="1"/>
      <w:r w:rsidRPr="000C1DA4">
        <w:t>Паспорт</w:t>
      </w:r>
    </w:p>
    <w:p w:rsidR="00717B88" w:rsidRPr="000C1DA4" w:rsidRDefault="00717B88" w:rsidP="00717B88">
      <w:pPr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"Обеспечение пожарной безопасности"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9F4A23">
        <w:trPr>
          <w:trHeight w:val="927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Задачи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9F4A23" w:rsidRDefault="009F4A2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60DBC">
              <w:rPr>
                <w:sz w:val="24"/>
                <w:szCs w:val="24"/>
              </w:rPr>
              <w:t xml:space="preserve">Профилактика и ликвидация пожаров на территории </w:t>
            </w:r>
            <w:r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Pr="00860DBC">
              <w:rPr>
                <w:sz w:val="24"/>
                <w:szCs w:val="24"/>
              </w:rPr>
              <w:t>Московской обл</w:t>
            </w:r>
            <w:r w:rsidRPr="00860DBC">
              <w:rPr>
                <w:sz w:val="24"/>
                <w:szCs w:val="24"/>
              </w:rPr>
              <w:t>а</w:t>
            </w:r>
            <w:r w:rsidRPr="00860DBC">
              <w:rPr>
                <w:sz w:val="24"/>
                <w:szCs w:val="24"/>
              </w:rPr>
              <w:t>сти</w:t>
            </w:r>
          </w:p>
          <w:p w:rsidR="00EE59EA" w:rsidRPr="00BF70B5" w:rsidRDefault="009F4A23" w:rsidP="009F4A2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60DBC">
              <w:rPr>
                <w:sz w:val="24"/>
                <w:szCs w:val="24"/>
              </w:rPr>
              <w:t>Поддержка и оказание содействия в развитии добровольной пожарной охраны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40286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2" w:name="Par2747"/>
            <w:bookmarkEnd w:id="2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граммы,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по годам реализации и главным распор</w:t>
            </w:r>
            <w:r w:rsidRPr="00863865">
              <w:rPr>
                <w:sz w:val="22"/>
                <w:szCs w:val="22"/>
              </w:rPr>
              <w:t>я</w:t>
            </w:r>
            <w:r w:rsidRPr="00863865">
              <w:rPr>
                <w:sz w:val="22"/>
                <w:szCs w:val="22"/>
              </w:rPr>
              <w:t>дителям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бюджетных средств, в том числе по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дам: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Расходы  (тыс. рублей)</w:t>
            </w:r>
          </w:p>
        </w:tc>
      </w:tr>
      <w:tr w:rsidR="00863865" w:rsidTr="0040286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40286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4445D6" w:rsidTr="00C926B4">
        <w:trPr>
          <w:cantSplit/>
          <w:trHeight w:hRule="exact" w:val="56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BE2FA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4445D6" w:rsidRPr="00EE59EA">
              <w:rPr>
                <w:sz w:val="22"/>
                <w:szCs w:val="22"/>
              </w:rPr>
              <w:t>Сергиево-Посадского муниципальн</w:t>
            </w:r>
            <w:r w:rsidR="004445D6" w:rsidRPr="00EE59EA">
              <w:rPr>
                <w:sz w:val="22"/>
                <w:szCs w:val="22"/>
              </w:rPr>
              <w:t>о</w:t>
            </w:r>
            <w:r w:rsidR="004445D6" w:rsidRPr="00EE59EA">
              <w:rPr>
                <w:sz w:val="22"/>
                <w:szCs w:val="22"/>
              </w:rPr>
              <w:t>го района</w:t>
            </w:r>
            <w:r w:rsidR="004445D6"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DC21D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C21D1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723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DC21D1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DC21D1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9E30EF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1055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бюджетов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родских и сельских п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селений муниципального района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C926B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2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Внебюджетные источн</w:t>
            </w:r>
            <w:r w:rsidRPr="00863865">
              <w:rPr>
                <w:sz w:val="22"/>
                <w:szCs w:val="22"/>
              </w:rPr>
              <w:t>и</w:t>
            </w:r>
            <w:r w:rsidRPr="00863865">
              <w:rPr>
                <w:sz w:val="22"/>
                <w:szCs w:val="22"/>
              </w:rPr>
              <w:t>ки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7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863865" w:rsidRPr="00BF70B5" w:rsidTr="00863865">
        <w:trPr>
          <w:trHeight w:val="1631"/>
        </w:trPr>
        <w:tc>
          <w:tcPr>
            <w:tcW w:w="685" w:type="pct"/>
          </w:tcPr>
          <w:p w:rsidR="00863865" w:rsidRPr="00BF70B5" w:rsidRDefault="00863865" w:rsidP="00863865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Планируемые р</w:t>
            </w:r>
            <w:r w:rsidRPr="00BF70B5">
              <w:rPr>
                <w:sz w:val="22"/>
                <w:szCs w:val="22"/>
              </w:rPr>
              <w:t>е</w:t>
            </w:r>
            <w:r w:rsidRPr="00BF70B5">
              <w:rPr>
                <w:sz w:val="22"/>
                <w:szCs w:val="22"/>
              </w:rPr>
              <w:t>зультаты реализ</w:t>
            </w:r>
            <w:r w:rsidRPr="00BF70B5">
              <w:rPr>
                <w:sz w:val="22"/>
                <w:szCs w:val="22"/>
              </w:rPr>
              <w:t>а</w:t>
            </w:r>
            <w:r w:rsidRPr="00BF70B5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Default="009F4A23" w:rsidP="009F4A2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="00C53759">
              <w:rPr>
                <w:sz w:val="22"/>
                <w:szCs w:val="22"/>
              </w:rPr>
              <w:t>,</w:t>
            </w:r>
            <w:r w:rsidRPr="009F4A23">
              <w:rPr>
                <w:sz w:val="22"/>
                <w:szCs w:val="22"/>
              </w:rPr>
              <w:t xml:space="preserve"> (%)</w:t>
            </w:r>
            <w:proofErr w:type="gramEnd"/>
          </w:p>
          <w:p w:rsidR="00C53759" w:rsidRPr="009F4A23" w:rsidRDefault="00C53759" w:rsidP="00C537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Снижение процента пожаров, произошедших на территории Сергиево-Посадского муниципального района Московской о</w:t>
            </w:r>
            <w:r w:rsidRPr="009F4A23">
              <w:rPr>
                <w:sz w:val="22"/>
                <w:szCs w:val="22"/>
              </w:rPr>
              <w:t>б</w:t>
            </w:r>
            <w:r w:rsidRPr="009F4A23">
              <w:rPr>
                <w:sz w:val="22"/>
                <w:szCs w:val="22"/>
              </w:rPr>
              <w:t>ласти, по отношению к базовому показателю</w:t>
            </w:r>
            <w:proofErr w:type="gramStart"/>
            <w:r>
              <w:rPr>
                <w:sz w:val="22"/>
                <w:szCs w:val="22"/>
              </w:rPr>
              <w:t>,</w:t>
            </w:r>
            <w:r w:rsidRPr="009F4A23">
              <w:rPr>
                <w:sz w:val="22"/>
                <w:szCs w:val="22"/>
              </w:rPr>
              <w:t xml:space="preserve"> (%)</w:t>
            </w:r>
            <w:proofErr w:type="gramEnd"/>
          </w:p>
          <w:p w:rsidR="00134A97" w:rsidRPr="009F4A23" w:rsidRDefault="009F4A23" w:rsidP="009F4A2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2"/>
                <w:szCs w:val="22"/>
              </w:rPr>
            </w:pPr>
            <w:r w:rsidRPr="009F4A23">
              <w:rPr>
                <w:sz w:val="22"/>
                <w:szCs w:val="22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</w:t>
            </w:r>
            <w:r>
              <w:rPr>
                <w:sz w:val="22"/>
                <w:szCs w:val="22"/>
              </w:rPr>
              <w:t xml:space="preserve"> образования Московской области.</w:t>
            </w:r>
          </w:p>
        </w:tc>
      </w:tr>
    </w:tbl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BF70B5">
        <w:rPr>
          <w:sz w:val="24"/>
          <w:szCs w:val="24"/>
        </w:rPr>
        <w:t>1. Цель и задачи муниципальной подпрограммы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Цель подпрограммы - повышение уровня пожарной безопасности населенных пунктов и объектов, находящихся на территории Се</w:t>
      </w:r>
      <w:r w:rsidRPr="00BF70B5">
        <w:rPr>
          <w:sz w:val="24"/>
          <w:szCs w:val="24"/>
        </w:rPr>
        <w:t>р</w:t>
      </w:r>
      <w:r w:rsidRPr="00BF70B5">
        <w:rPr>
          <w:sz w:val="24"/>
          <w:szCs w:val="24"/>
        </w:rPr>
        <w:t>гиево-Посадского муниципального района.</w:t>
      </w:r>
    </w:p>
    <w:p w:rsidR="00BE2FA3" w:rsidRDefault="00717B88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Задачи подпрограммы</w:t>
      </w:r>
      <w:r w:rsidR="00BE2FA3">
        <w:rPr>
          <w:sz w:val="24"/>
          <w:szCs w:val="24"/>
        </w:rPr>
        <w:t>:</w:t>
      </w:r>
    </w:p>
    <w:p w:rsid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1.Профилактика и ликвидация  пожаров на территории Сергиево-Посадского муниципального района Московской области.</w:t>
      </w:r>
    </w:p>
    <w:p w:rsidR="00BE2FA3" w:rsidRP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2.Поддержка и оказание содействия в развитии добровольной пожарной охраны.</w:t>
      </w: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BF70B5">
        <w:rPr>
          <w:sz w:val="24"/>
          <w:szCs w:val="24"/>
        </w:rPr>
        <w:t>с</w:t>
      </w:r>
      <w:r w:rsidRPr="00BF70B5">
        <w:rPr>
          <w:sz w:val="24"/>
          <w:szCs w:val="24"/>
        </w:rPr>
        <w:t>пользуются:</w:t>
      </w:r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</w:t>
      </w:r>
      <w:r w:rsidRPr="003E45B7">
        <w:rPr>
          <w:sz w:val="24"/>
          <w:szCs w:val="24"/>
        </w:rPr>
        <w:t>и</w:t>
      </w:r>
      <w:r w:rsidRPr="003E45B7">
        <w:rPr>
          <w:sz w:val="24"/>
          <w:szCs w:val="24"/>
        </w:rPr>
        <w:t>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C53759" w:rsidRDefault="00C53759" w:rsidP="00C5375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</w:t>
      </w:r>
      <w:r w:rsidRPr="003E45B7">
        <w:rPr>
          <w:sz w:val="24"/>
          <w:szCs w:val="24"/>
        </w:rPr>
        <w:t>о</w:t>
      </w:r>
      <w:r w:rsidRPr="003E45B7">
        <w:rPr>
          <w:sz w:val="24"/>
          <w:szCs w:val="24"/>
        </w:rPr>
        <w:t>ванных по назначению ОМС) от нормативного количества для муниципального образования Московской области.</w:t>
      </w:r>
    </w:p>
    <w:p w:rsidR="003E45B7" w:rsidRDefault="003E45B7" w:rsidP="00BE2FA3">
      <w:pPr>
        <w:pStyle w:val="a4"/>
        <w:widowControl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 xml:space="preserve">2. Общая характеристика сферы реализации подпрограммы </w:t>
      </w:r>
      <w:r w:rsidR="00AF2452">
        <w:rPr>
          <w:sz w:val="24"/>
          <w:szCs w:val="24"/>
        </w:rPr>
        <w:t>4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>"Обеспечение пожарной безопасности"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"Обеспечение пожарной безопасности" муниципальной программы Сергиево-Посадского муниципального района "Обеспечение безопасности жизнедеятельности населения Сергиево-Посадского муниципального района"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r2781"/>
      <w:bookmarkEnd w:id="3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786"/>
      <w:bookmarkEnd w:id="4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"ОБЕСПЕЧЕНИЕ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Pr="00AF57DA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3452"/>
        <w:gridCol w:w="1155"/>
        <w:gridCol w:w="957"/>
        <w:gridCol w:w="1150"/>
        <w:gridCol w:w="647"/>
        <w:gridCol w:w="576"/>
        <w:gridCol w:w="480"/>
        <w:gridCol w:w="481"/>
        <w:gridCol w:w="481"/>
        <w:gridCol w:w="481"/>
        <w:gridCol w:w="1155"/>
        <w:gridCol w:w="3155"/>
      </w:tblGrid>
      <w:tr w:rsidR="00D616A2" w:rsidRPr="00D616A2" w:rsidTr="00D616A2">
        <w:trPr>
          <w:cantSplit/>
          <w:trHeight w:hRule="exact" w:val="190"/>
        </w:trPr>
        <w:tc>
          <w:tcPr>
            <w:tcW w:w="146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0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02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51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Срок испо</w:t>
            </w:r>
            <w:r w:rsidRPr="00D616A2">
              <w:rPr>
                <w:color w:val="000000"/>
                <w:sz w:val="16"/>
                <w:szCs w:val="16"/>
              </w:rPr>
              <w:t>л</w:t>
            </w:r>
            <w:r w:rsidRPr="00D616A2">
              <w:rPr>
                <w:color w:val="000000"/>
                <w:sz w:val="16"/>
                <w:szCs w:val="16"/>
              </w:rPr>
              <w:t>нения мер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Объем фина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 xml:space="preserve">сирования в 2013 году (тыс.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2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27" w:type="pct"/>
            <w:gridSpan w:val="5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616A2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616A2" w:rsidRPr="00D616A2" w:rsidTr="00D616A2">
        <w:trPr>
          <w:cantSplit/>
          <w:trHeight w:hRule="exact" w:val="403"/>
        </w:trPr>
        <w:tc>
          <w:tcPr>
            <w:tcW w:w="146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97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D616A2" w:rsidRPr="00D616A2" w:rsidTr="00D616A2">
        <w:trPr>
          <w:cantSplit/>
          <w:trHeight w:hRule="exact" w:val="596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Задача 1. Профилактика и ликвидация пожаров на территории Сергиево-Посадского муниципальн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го района Московской области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5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4 156,00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616A2" w:rsidRPr="00D616A2" w:rsidTr="00D616A2">
        <w:trPr>
          <w:cantSplit/>
          <w:trHeight w:hRule="exact" w:val="596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 Обеспечение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5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4 156,00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 Изготовление, размещение информационн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го материала для населения района по вопросам обеспечения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209,90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Изготовленные информационные плакаты, листовки по вопросам пожарной безопасн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сти.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209,90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1.1.2 Выполнение работ по обеспечению 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ной безопасности на подведомственных муниц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пальных объектах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Выполнение первоочередных мероприятий на  объектах, подведомственных Управлению образования Сергиево-Посадского муниц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пального района (обработка деревянных изделий противопожарным реагентом, пр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обретение средств защиты органов дыхания, переаттестация средств пожаротушения)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5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1.1.3 Организация и проведение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меро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-приятий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месячника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Администрация Сергиево-Посадского муниципального </w:t>
            </w:r>
            <w:r w:rsidRPr="00D616A2"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lastRenderedPageBreak/>
              <w:t xml:space="preserve">Проведенный месячник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пожарной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без-опасности.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lastRenderedPageBreak/>
              <w:t>1.1.4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1.1.4 Организация и проведение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мони-торинга</w:t>
            </w:r>
            <w:proofErr w:type="spellEnd"/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состояния пожарной безопасности пожароопа</w:t>
            </w:r>
            <w:r w:rsidRPr="00D616A2">
              <w:rPr>
                <w:color w:val="000000"/>
                <w:sz w:val="16"/>
                <w:szCs w:val="16"/>
              </w:rPr>
              <w:t>с</w:t>
            </w:r>
            <w:r w:rsidRPr="00D616A2">
              <w:rPr>
                <w:color w:val="000000"/>
                <w:sz w:val="16"/>
                <w:szCs w:val="16"/>
              </w:rPr>
              <w:t>ных объектов, социально-значимых объектов и объектов с массовым пребыванием людей, расп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ложенных на территории района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Проведенный мониторинг состояния 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ной безопасности пожароопасных объектов, социально-значимых объектов и объектов с массовым пребыванием людей, расположе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>ных на территории района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1.1.5 Разработка методических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реко-мендаций</w:t>
            </w:r>
            <w:proofErr w:type="spellEnd"/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для руководителей учреждений, организаций и предприятий, председателей СНТ, волонтеров по вопросам организации и проведения предупред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тельно-профилактической работы в области п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Методические рекомендации для руковод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 xml:space="preserve">телей учреждений, организаций и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пред-приятий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, председателей СНТ, волонтеров по вопросам организации и проведения пред</w:t>
            </w:r>
            <w:r w:rsidRPr="00D616A2">
              <w:rPr>
                <w:color w:val="000000"/>
                <w:sz w:val="16"/>
                <w:szCs w:val="16"/>
              </w:rPr>
              <w:t>у</w:t>
            </w:r>
            <w:r w:rsidRPr="00D616A2">
              <w:rPr>
                <w:color w:val="000000"/>
                <w:sz w:val="16"/>
                <w:szCs w:val="16"/>
              </w:rPr>
              <w:t>предительно-профилактической работы в области пожарной безопасности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1.1.6 Создание (пополнение) вид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ео и ау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дио мат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риалов по профилактике пожаров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616A2">
              <w:rPr>
                <w:color w:val="000000"/>
                <w:sz w:val="16"/>
                <w:szCs w:val="16"/>
              </w:rPr>
              <w:t>Разработанные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не мене 4 роликов на прот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вопожарную тематику ежегодно.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1.1.7 Мониторинг состояния объектов хранения и реализации нефтепродуктов,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-пожароопасных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веществ и материалов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Проведенный мониторинг состояния объе</w:t>
            </w:r>
            <w:r w:rsidRPr="00D616A2">
              <w:rPr>
                <w:color w:val="000000"/>
                <w:sz w:val="16"/>
                <w:szCs w:val="16"/>
              </w:rPr>
              <w:t>к</w:t>
            </w:r>
            <w:r w:rsidRPr="00D616A2">
              <w:rPr>
                <w:color w:val="000000"/>
                <w:sz w:val="16"/>
                <w:szCs w:val="16"/>
              </w:rPr>
              <w:t xml:space="preserve">тов хранения и реализации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нефте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-продуктов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-пожароопасных веществ и матери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лов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1.1.8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Проведение не менее 2-х сходов с населен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ем в каждом из 12 городских и сельских поселений ежегодно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1.1.9 Проведение противопожарной опашки нас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ленных пунктов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Произведена опашка населенных пунктов общей протяженностью 48 км 2 раза в год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1.1.10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1.1.10 Очистка и углубление, а также оборудов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ние подъездными путями и площадками для з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бора воды пожарных водоемов.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596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482F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1.1.11 </w:t>
            </w:r>
            <w:r w:rsidR="00482F36">
              <w:rPr>
                <w:color w:val="000000"/>
                <w:sz w:val="16"/>
                <w:szCs w:val="16"/>
              </w:rPr>
              <w:t xml:space="preserve">Оснащение </w:t>
            </w:r>
            <w:r w:rsidRPr="00D616A2">
              <w:rPr>
                <w:color w:val="000000"/>
                <w:sz w:val="16"/>
                <w:szCs w:val="16"/>
              </w:rPr>
              <w:t xml:space="preserve"> автономны</w:t>
            </w:r>
            <w:r w:rsidR="00482F36">
              <w:rPr>
                <w:color w:val="000000"/>
                <w:sz w:val="16"/>
                <w:szCs w:val="16"/>
              </w:rPr>
              <w:t>ми</w:t>
            </w:r>
            <w:r w:rsidRPr="00D616A2">
              <w:rPr>
                <w:color w:val="000000"/>
                <w:sz w:val="16"/>
                <w:szCs w:val="16"/>
              </w:rPr>
              <w:t xml:space="preserve"> противопожа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ны</w:t>
            </w:r>
            <w:r w:rsidR="00482F36">
              <w:rPr>
                <w:color w:val="000000"/>
                <w:sz w:val="16"/>
                <w:szCs w:val="16"/>
              </w:rPr>
              <w:t>ми</w:t>
            </w:r>
            <w:r w:rsidRPr="00D616A2">
              <w:rPr>
                <w:color w:val="000000"/>
                <w:sz w:val="16"/>
                <w:szCs w:val="16"/>
              </w:rPr>
              <w:t xml:space="preserve"> датчик</w:t>
            </w:r>
            <w:r w:rsidR="00482F36">
              <w:rPr>
                <w:color w:val="000000"/>
                <w:sz w:val="16"/>
                <w:szCs w:val="16"/>
              </w:rPr>
              <w:t>ами</w:t>
            </w:r>
            <w:r w:rsidRPr="00D616A2">
              <w:rPr>
                <w:color w:val="000000"/>
                <w:sz w:val="16"/>
                <w:szCs w:val="16"/>
              </w:rPr>
              <w:t xml:space="preserve"> </w:t>
            </w:r>
            <w:r w:rsidR="00407FEC">
              <w:rPr>
                <w:color w:val="000000"/>
                <w:sz w:val="16"/>
                <w:szCs w:val="16"/>
              </w:rPr>
              <w:t>помещений,</w:t>
            </w:r>
            <w:r w:rsidR="00482F36">
              <w:rPr>
                <w:color w:val="000000"/>
                <w:sz w:val="16"/>
                <w:szCs w:val="16"/>
              </w:rPr>
              <w:t xml:space="preserve"> в которых прож</w:t>
            </w:r>
            <w:r w:rsidR="00482F36">
              <w:rPr>
                <w:color w:val="000000"/>
                <w:sz w:val="16"/>
                <w:szCs w:val="16"/>
              </w:rPr>
              <w:t>и</w:t>
            </w:r>
            <w:r w:rsidR="00482F36">
              <w:rPr>
                <w:color w:val="000000"/>
                <w:sz w:val="16"/>
                <w:szCs w:val="16"/>
              </w:rPr>
              <w:t xml:space="preserve">вают </w:t>
            </w:r>
            <w:r w:rsidRPr="00D616A2">
              <w:rPr>
                <w:color w:val="000000"/>
                <w:sz w:val="16"/>
                <w:szCs w:val="16"/>
              </w:rPr>
              <w:t>многодетны</w:t>
            </w:r>
            <w:r w:rsidR="00482F36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 xml:space="preserve"> и н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благополучны</w:t>
            </w:r>
            <w:r w:rsidR="00482F36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 xml:space="preserve"> семь</w:t>
            </w:r>
            <w:r w:rsidR="00482F36"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 w:rsidRPr="00D616A2">
              <w:rPr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482F36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Установлено 1595 датчиков в 423 помещен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ях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Задача 2. Поддержка и оказание содействия в развитии добровольной пожарной охраны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 Развитие добровольной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пожар-ной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охраны на территории муниципального района. 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2.1.1 Поддержка общественных объединений добровольной пожарной охраны и добровольных пожарных, в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 xml:space="preserve">. предоставление субсидий и др. 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636B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2.1.2 Приобретение пожарно-технического и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>вентаря и оборудования для добровольных др</w:t>
            </w:r>
            <w:r w:rsidRPr="00D616A2">
              <w:rPr>
                <w:color w:val="000000"/>
                <w:sz w:val="16"/>
                <w:szCs w:val="16"/>
              </w:rPr>
              <w:t>у</w:t>
            </w:r>
            <w:r w:rsidRPr="00D616A2">
              <w:rPr>
                <w:color w:val="000000"/>
                <w:sz w:val="16"/>
                <w:szCs w:val="16"/>
              </w:rPr>
              <w:t>жин</w:t>
            </w:r>
            <w:r w:rsidR="007B636B">
              <w:rPr>
                <w:color w:val="000000"/>
                <w:sz w:val="16"/>
                <w:szCs w:val="16"/>
              </w:rPr>
              <w:t xml:space="preserve"> удаленных деревень, на террито</w:t>
            </w:r>
            <w:r w:rsidRPr="00D616A2">
              <w:rPr>
                <w:color w:val="000000"/>
                <w:sz w:val="16"/>
                <w:szCs w:val="16"/>
              </w:rPr>
              <w:t>рии Серги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2.1.3 Проведение работы по привлечению гра</w:t>
            </w:r>
            <w:r w:rsidRPr="00D616A2">
              <w:rPr>
                <w:color w:val="000000"/>
                <w:sz w:val="16"/>
                <w:szCs w:val="16"/>
              </w:rPr>
              <w:t>ж</w:t>
            </w:r>
            <w:r w:rsidRPr="00D616A2">
              <w:rPr>
                <w:color w:val="000000"/>
                <w:sz w:val="16"/>
                <w:szCs w:val="16"/>
              </w:rPr>
              <w:t>дан в качестве добровольных пожарных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количества зарегистрированных в Реестре добровольных пожарных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831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2.1.4 Создание добровольной пожарной команды в деревне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Торгашино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 xml:space="preserve"> сельского поселения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Се</w:t>
            </w:r>
            <w:r w:rsidRPr="00D616A2">
              <w:rPr>
                <w:color w:val="000000"/>
                <w:sz w:val="16"/>
                <w:szCs w:val="16"/>
              </w:rPr>
              <w:t>л</w:t>
            </w:r>
            <w:r w:rsidRPr="00D616A2">
              <w:rPr>
                <w:color w:val="000000"/>
                <w:sz w:val="16"/>
                <w:szCs w:val="16"/>
              </w:rPr>
              <w:t>ковское</w:t>
            </w:r>
            <w:proofErr w:type="spellEnd"/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7B63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5" w:name="_GoBack"/>
            <w:r>
              <w:rPr>
                <w:color w:val="000000"/>
                <w:sz w:val="16"/>
                <w:szCs w:val="16"/>
              </w:rPr>
              <w:t>Организация дежурства добровольных п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 xml:space="preserve">жарных на </w:t>
            </w:r>
            <w:proofErr w:type="spellStart"/>
            <w:r>
              <w:rPr>
                <w:color w:val="000000"/>
                <w:sz w:val="16"/>
                <w:szCs w:val="16"/>
              </w:rPr>
              <w:t>водоподвозящей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технике.</w:t>
            </w:r>
          </w:p>
          <w:bookmarkEnd w:id="5"/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D616A2">
        <w:trPr>
          <w:cantSplit/>
          <w:trHeight w:hRule="exact" w:val="212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D616A2" w:rsidSect="001C55F6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E9C" w:rsidRDefault="00581E9C" w:rsidP="00F7677C">
      <w:pPr>
        <w:spacing w:line="240" w:lineRule="auto"/>
      </w:pPr>
      <w:r>
        <w:separator/>
      </w:r>
    </w:p>
  </w:endnote>
  <w:endnote w:type="continuationSeparator" w:id="0">
    <w:p w:rsidR="00581E9C" w:rsidRDefault="00581E9C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EC" w:rsidRPr="00C117AA" w:rsidRDefault="00407FEC">
    <w:pPr>
      <w:pStyle w:val="a9"/>
      <w:rPr>
        <w:lang w:val="en-US"/>
      </w:rPr>
    </w:pPr>
    <w:r>
      <w:t>Пост.</w:t>
    </w:r>
    <w:r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E9C" w:rsidRDefault="00581E9C" w:rsidP="00F7677C">
      <w:pPr>
        <w:spacing w:line="240" w:lineRule="auto"/>
      </w:pPr>
      <w:r>
        <w:separator/>
      </w:r>
    </w:p>
  </w:footnote>
  <w:footnote w:type="continuationSeparator" w:id="0">
    <w:p w:rsidR="00581E9C" w:rsidRDefault="00581E9C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Content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36B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94755"/>
    <w:rsid w:val="001B0AF4"/>
    <w:rsid w:val="001B1344"/>
    <w:rsid w:val="001B1574"/>
    <w:rsid w:val="001B56AC"/>
    <w:rsid w:val="001C0538"/>
    <w:rsid w:val="001C0FED"/>
    <w:rsid w:val="001C55F6"/>
    <w:rsid w:val="001D284D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F789E"/>
    <w:rsid w:val="0030027C"/>
    <w:rsid w:val="00306191"/>
    <w:rsid w:val="003225D7"/>
    <w:rsid w:val="00330E03"/>
    <w:rsid w:val="00335BF4"/>
    <w:rsid w:val="0036586E"/>
    <w:rsid w:val="00365D85"/>
    <w:rsid w:val="00375370"/>
    <w:rsid w:val="00376110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92B20"/>
    <w:rsid w:val="00495839"/>
    <w:rsid w:val="00496B34"/>
    <w:rsid w:val="004B5F62"/>
    <w:rsid w:val="004C14EC"/>
    <w:rsid w:val="004E242E"/>
    <w:rsid w:val="004E4C42"/>
    <w:rsid w:val="004E53DE"/>
    <w:rsid w:val="00507F9E"/>
    <w:rsid w:val="005201CB"/>
    <w:rsid w:val="00525DE7"/>
    <w:rsid w:val="005262A0"/>
    <w:rsid w:val="0053742A"/>
    <w:rsid w:val="00541982"/>
    <w:rsid w:val="005475A9"/>
    <w:rsid w:val="00554DC8"/>
    <w:rsid w:val="00555B59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0ED1"/>
    <w:rsid w:val="006750D5"/>
    <w:rsid w:val="00677DBD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B636B"/>
    <w:rsid w:val="007D3BAB"/>
    <w:rsid w:val="007F4F20"/>
    <w:rsid w:val="008141BC"/>
    <w:rsid w:val="00816173"/>
    <w:rsid w:val="00830488"/>
    <w:rsid w:val="008309E4"/>
    <w:rsid w:val="00863865"/>
    <w:rsid w:val="008647AB"/>
    <w:rsid w:val="00864CBD"/>
    <w:rsid w:val="00872BE0"/>
    <w:rsid w:val="00881FE9"/>
    <w:rsid w:val="00891C5C"/>
    <w:rsid w:val="00896DC8"/>
    <w:rsid w:val="008A176C"/>
    <w:rsid w:val="008A46AD"/>
    <w:rsid w:val="008A5E07"/>
    <w:rsid w:val="008A6FB0"/>
    <w:rsid w:val="008B153B"/>
    <w:rsid w:val="008C5B31"/>
    <w:rsid w:val="0090072E"/>
    <w:rsid w:val="00900919"/>
    <w:rsid w:val="00914AC3"/>
    <w:rsid w:val="00924584"/>
    <w:rsid w:val="00933ACC"/>
    <w:rsid w:val="00944C8A"/>
    <w:rsid w:val="00953197"/>
    <w:rsid w:val="00972D22"/>
    <w:rsid w:val="00992EB9"/>
    <w:rsid w:val="009A596A"/>
    <w:rsid w:val="009A6D02"/>
    <w:rsid w:val="009C244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995"/>
    <w:rsid w:val="00AA72DF"/>
    <w:rsid w:val="00AC1F80"/>
    <w:rsid w:val="00AC2323"/>
    <w:rsid w:val="00AC73D2"/>
    <w:rsid w:val="00AD5837"/>
    <w:rsid w:val="00AD5AA5"/>
    <w:rsid w:val="00AF2452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7202C"/>
    <w:rsid w:val="00B7686D"/>
    <w:rsid w:val="00B830CF"/>
    <w:rsid w:val="00B87108"/>
    <w:rsid w:val="00B9656D"/>
    <w:rsid w:val="00B96E1C"/>
    <w:rsid w:val="00B97B50"/>
    <w:rsid w:val="00BA08F3"/>
    <w:rsid w:val="00BA7763"/>
    <w:rsid w:val="00BC3833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85148"/>
    <w:rsid w:val="00C85774"/>
    <w:rsid w:val="00C926B4"/>
    <w:rsid w:val="00C975F6"/>
    <w:rsid w:val="00CA29A7"/>
    <w:rsid w:val="00CC08F6"/>
    <w:rsid w:val="00CD3205"/>
    <w:rsid w:val="00CD3A35"/>
    <w:rsid w:val="00D1619E"/>
    <w:rsid w:val="00D36C02"/>
    <w:rsid w:val="00D371EA"/>
    <w:rsid w:val="00D616A2"/>
    <w:rsid w:val="00D61C0F"/>
    <w:rsid w:val="00D6481A"/>
    <w:rsid w:val="00D67BDE"/>
    <w:rsid w:val="00D9774E"/>
    <w:rsid w:val="00DA6520"/>
    <w:rsid w:val="00DB0B1D"/>
    <w:rsid w:val="00DB3644"/>
    <w:rsid w:val="00DB4A4B"/>
    <w:rsid w:val="00DC21D1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8109C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9F7D8-1760-459E-A214-1F0B4F0A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14</cp:revision>
  <cp:lastPrinted>2016-12-30T08:13:00Z</cp:lastPrinted>
  <dcterms:created xsi:type="dcterms:W3CDTF">2016-12-28T09:41:00Z</dcterms:created>
  <dcterms:modified xsi:type="dcterms:W3CDTF">2017-08-09T07:39:00Z</dcterms:modified>
</cp:coreProperties>
</file>