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02" w:rsidRPr="00F2174A" w:rsidRDefault="00527002" w:rsidP="00527002">
      <w:pPr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174A">
        <w:rPr>
          <w:rFonts w:ascii="Times New Roman" w:hAnsi="Times New Roman"/>
          <w:sz w:val="24"/>
          <w:szCs w:val="24"/>
        </w:rPr>
        <w:t>УТВЕРЖДЕНО</w:t>
      </w:r>
    </w:p>
    <w:p w:rsidR="003238BB" w:rsidRPr="00F2174A" w:rsidRDefault="00527002" w:rsidP="00527002">
      <w:pPr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F2174A">
        <w:rPr>
          <w:rFonts w:ascii="Times New Roman" w:hAnsi="Times New Roman"/>
          <w:sz w:val="24"/>
          <w:szCs w:val="24"/>
        </w:rPr>
        <w:t xml:space="preserve">постановлением </w:t>
      </w:r>
      <w:r w:rsidR="003238BB" w:rsidRPr="00F2174A">
        <w:rPr>
          <w:rFonts w:ascii="Times New Roman" w:hAnsi="Times New Roman"/>
          <w:sz w:val="24"/>
          <w:szCs w:val="24"/>
        </w:rPr>
        <w:t>Главы</w:t>
      </w:r>
    </w:p>
    <w:p w:rsidR="00527002" w:rsidRPr="00F2174A" w:rsidRDefault="00527002" w:rsidP="00527002">
      <w:pPr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F2174A">
        <w:rPr>
          <w:rFonts w:ascii="Times New Roman" w:hAnsi="Times New Roman"/>
          <w:sz w:val="24"/>
          <w:szCs w:val="24"/>
        </w:rPr>
        <w:t>Сергиев</w:t>
      </w:r>
      <w:r w:rsidR="003238BB" w:rsidRPr="00F2174A">
        <w:rPr>
          <w:rFonts w:ascii="Times New Roman" w:hAnsi="Times New Roman"/>
          <w:sz w:val="24"/>
          <w:szCs w:val="24"/>
        </w:rPr>
        <w:t>о-</w:t>
      </w:r>
      <w:r w:rsidRPr="00F2174A">
        <w:rPr>
          <w:rFonts w:ascii="Times New Roman" w:hAnsi="Times New Roman"/>
          <w:sz w:val="24"/>
          <w:szCs w:val="24"/>
        </w:rPr>
        <w:t>Посад</w:t>
      </w:r>
      <w:r w:rsidR="003238BB" w:rsidRPr="00F2174A">
        <w:rPr>
          <w:rFonts w:ascii="Times New Roman" w:hAnsi="Times New Roman"/>
          <w:sz w:val="24"/>
          <w:szCs w:val="24"/>
        </w:rPr>
        <w:t>ского муниципального района</w:t>
      </w:r>
    </w:p>
    <w:p w:rsidR="00527002" w:rsidRPr="00F2174A" w:rsidRDefault="00527002" w:rsidP="00527002">
      <w:pPr>
        <w:spacing w:after="0" w:line="240" w:lineRule="auto"/>
        <w:ind w:left="5670"/>
        <w:outlineLvl w:val="0"/>
        <w:rPr>
          <w:rFonts w:ascii="Times New Roman" w:hAnsi="Times New Roman"/>
          <w:sz w:val="24"/>
          <w:szCs w:val="24"/>
        </w:rPr>
      </w:pPr>
      <w:r w:rsidRPr="00F2174A">
        <w:rPr>
          <w:rFonts w:ascii="Times New Roman" w:hAnsi="Times New Roman"/>
          <w:sz w:val="24"/>
          <w:szCs w:val="24"/>
        </w:rPr>
        <w:t>от ____________ № _______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bCs/>
          <w:sz w:val="24"/>
          <w:szCs w:val="24"/>
          <w:lang w:eastAsia="ru-RU"/>
        </w:rPr>
        <w:t>ПОЛОЖЕНИЕ О БАЛАНСОВОЙ КОМИССИИ ПО РАССМОТРЕНИЮ ИТОГОВ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bCs/>
          <w:sz w:val="24"/>
          <w:szCs w:val="24"/>
          <w:lang w:eastAsia="ru-RU"/>
        </w:rPr>
        <w:t>ФИНАНСОВО-ХОЗЯЙСТВЕННОЙ ДЕЯТЕЛЬНОСТИ МУНИЦИПАЛЬНЫХ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bCs/>
          <w:sz w:val="24"/>
          <w:szCs w:val="24"/>
          <w:lang w:eastAsia="ru-RU"/>
        </w:rPr>
        <w:t>УНИТАРНЫХ ПРЕДПРИЯТИЙ (МУНИЦИПАЛЬНЫХ ПРЕДПРИЯТИЙ)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bCs/>
          <w:sz w:val="24"/>
          <w:szCs w:val="24"/>
          <w:lang w:eastAsia="ru-RU"/>
        </w:rPr>
        <w:t>И ХОЗЯЙСТВЕННЫХ ОБЩЕСТВ, В КОТОРЫХ ГОРОДСКОМУ ПОСЕЛЕНИЮ СЕРГИЕВ ПОСАД ПРИНАДЛЕЖИТ ДОЛЯ, ОБЕСПЕЧИВАЮЩАЯ ПОЛОЖИТЕЛЬНЫЙ РЕЗУЛЬТАТ ГОЛОСОВАНИЯ ПРИ ПРИНЯТИИ РЕШЕНИЯ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bCs/>
          <w:sz w:val="24"/>
          <w:szCs w:val="24"/>
          <w:lang w:eastAsia="ru-RU"/>
        </w:rPr>
        <w:t>СОБСТВЕННИКОВ (УЧРЕДИТЕЛЕЙ)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I. Общие положения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1. Настоящее Положение определяет полномочия и порядок работы Балансовой комиссии по рассмотрению итогов финансово-хозяйственной деятельности муниципальных унитарных предприятий (муниципальных предприятий) и хозяйственных обществ, в которых городскому поселению Сергиев Посад принадлежит доля, обеспечивающая положительный результат голосования при принятии решения собственников (учредителей) (далее - Балансовая комиссия).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2. Балансовая комиссия является органом по контролю за результатами финансово-хозяйственной деятельности муниципальных унитарных предприятий (муниципальных предприятий) и хозяйственных обществ, в которых городскому поселению Сергиев Посад принадлежит доля, обеспечивающая положительный результат голосования при принятии решения собственников (учредителей) (далее - муниципальные предприятия и (или) хозяйственные общества), эффективностью использования, управления и распоряжения закрепленным имуществом, а также акциями и долями в уставных капиталах хозяйственных обществ.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3. Балансовая комиссия является постоянно действующим органом и в своей деятельности руководствуется </w:t>
      </w:r>
      <w:hyperlink r:id="rId7" w:history="1">
        <w:r w:rsidRPr="00F2174A">
          <w:rPr>
            <w:rFonts w:ascii="Times New Roman" w:hAnsi="Times New Roman"/>
            <w:sz w:val="24"/>
            <w:szCs w:val="24"/>
            <w:lang w:eastAsia="ru-RU"/>
          </w:rPr>
          <w:t>Конституцией</w:t>
        </w:r>
      </w:hyperlink>
      <w:r w:rsidR="003238BB" w:rsidRPr="00F2174A">
        <w:t xml:space="preserve"> </w:t>
      </w:r>
      <w:r w:rsidRPr="00F2174A">
        <w:rPr>
          <w:rFonts w:ascii="Times New Roman" w:hAnsi="Times New Roman"/>
          <w:sz w:val="24"/>
          <w:szCs w:val="24"/>
          <w:lang w:eastAsia="ru-RU"/>
        </w:rPr>
        <w:t>Российской Федерации, нормативными правовыми актами Российской Федерации,  Московской области и городского поселения Сергиев Посад (далее – городское поселение Сергиев Посад), а также настоящим Положением.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II. Основные задачи и функции Балансовой комиссии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4. Основными задачами Балансовой комиссии являются: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рассмотрение и утверждение планов (программ) финансово-хозяйственной деятельности муниципальных предприятий и установление им муниципального задания по отчислению чистой прибыли;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оценка результатов финансово-хозяйственной деятельности муниципальных предприятий и хозяйственных обществ, вынесение рекомендаций по перспективам их развития;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рассмотрение и утверждение итогов финансово-хозяйственной деятельности муниципальных предприятий и хозяйственных обществ за отчетный период;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выработка предложений по совершенствованию управления муниципальным предприятием или хозяйственным обществом;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оценка эффективности использования имущественного комплекса муниципальных предприятий и хозяйственных обществ;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lastRenderedPageBreak/>
        <w:t>- оценка мер, принимаемых руководством, по повышению эффективности работы муниципального предприятия или хозяйственного общества.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5. Балансовая комиссия для решения стоящих перед ней задач: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заслушивает отчеты и доклады руководителя муниципальных предприятий и хозяйственных обществ о финансово-хозяйственной деятельности организаций, производит их оценку и вырабатывает предложения по совершенствованию управления ими;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выносит рекомендации руководству муниципальных предприятий и хозяйственных обществ по устранению нарушений в деятельности и осуществляет контроль за их выполнением;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готовит для утверждения предложения о целесообразности дальнейшей деятельности муниципальных предприятий и хозяйственных обществ или об их реорганизации, приватизации, ликвидации;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рассматривает возможность изъятия имущества (части имущества) у муниципальных предприятий;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выносит рекомендации по назначению на должность и освобождению от занимаемой должности руководителей муниципальных предприятий и хозяйственных обществ;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по результатам рассмотрения представленных отчетов, докладов руководителей муниципальных предприятий и хозяйственных обществ вносит предложения о соответствии руководителя занимаемой должности и дальнейшем исполнении обязанностей.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III. Права Балансовой комиссии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6. Балансовая комиссия имеет право: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рассматривать учредительные документы, данные бухгалтерского и статистического учета и отчетности, аудиторских проверок и иные документы муниципальных предприятий и хозяйственных обществ;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получать информацию по результатам проверок муниципальных предприятий и хозяйственных обществ, отчеты руководителей об устранении выявленных нарушений и по исполнению принятых Балансовой комиссией решений;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заслушивать на заседаниях Балансовой комиссии отчеты руководителей, бухгалтеров и специалистов муниципальных предприятий и хозяйственных обществ по итогам осуществления ими финансово-хозяйственной деятельности за отчетный период;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производить оценку результатов деятельности муниципальных предприятий и хозяйственных обществ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выполнения решений Балансовой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вносить предложения руководителям муниципальных предприятий и хозяйственных обществ по решению кадровых вопросов в отношении его заместителей и главного бухгалтера, чья деятельность по соответствующему направлению признана неудовлетворительной;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привлекать к работе Балансовой комиссии экспертов, аудиторские и иные специализированные организации.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IV. Организация работы Балансовой комиссии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7. Заседания Балансовой комиссии созываются председателем и проводятся в соответствии с графиком проведения заседаний Балансовой комиссии, утверждаемым постановлением </w:t>
      </w:r>
      <w:r w:rsidR="003238BB" w:rsidRPr="00F2174A">
        <w:rPr>
          <w:rFonts w:ascii="Times New Roman" w:hAnsi="Times New Roman"/>
          <w:sz w:val="24"/>
          <w:szCs w:val="24"/>
          <w:lang w:eastAsia="ru-RU"/>
        </w:rPr>
        <w:t>Главы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Сергиев</w:t>
      </w:r>
      <w:r w:rsidR="003238BB" w:rsidRPr="00F2174A">
        <w:rPr>
          <w:rFonts w:ascii="Times New Roman" w:hAnsi="Times New Roman"/>
          <w:sz w:val="24"/>
          <w:szCs w:val="24"/>
          <w:lang w:eastAsia="ru-RU"/>
        </w:rPr>
        <w:t>о-</w:t>
      </w:r>
      <w:r w:rsidRPr="00F2174A">
        <w:rPr>
          <w:rFonts w:ascii="Times New Roman" w:hAnsi="Times New Roman"/>
          <w:sz w:val="24"/>
          <w:szCs w:val="24"/>
          <w:lang w:eastAsia="ru-RU"/>
        </w:rPr>
        <w:t>Посад</w:t>
      </w:r>
      <w:r w:rsidR="003238BB" w:rsidRPr="00F2174A">
        <w:rPr>
          <w:rFonts w:ascii="Times New Roman" w:hAnsi="Times New Roman"/>
          <w:sz w:val="24"/>
          <w:szCs w:val="24"/>
          <w:lang w:eastAsia="ru-RU"/>
        </w:rPr>
        <w:t>ского муниципального района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8. Состав Балансовой комиссии утверждается </w:t>
      </w:r>
      <w:r w:rsidR="006A01DD" w:rsidRPr="00F2174A">
        <w:rPr>
          <w:rFonts w:ascii="Times New Roman" w:hAnsi="Times New Roman"/>
          <w:sz w:val="24"/>
          <w:szCs w:val="24"/>
          <w:lang w:eastAsia="ru-RU"/>
        </w:rPr>
        <w:t>постановлением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69EF" w:rsidRPr="00F2174A">
        <w:rPr>
          <w:rFonts w:ascii="Times New Roman" w:hAnsi="Times New Roman"/>
          <w:sz w:val="24"/>
          <w:szCs w:val="24"/>
          <w:lang w:eastAsia="ru-RU"/>
        </w:rPr>
        <w:t>Главы Сергиево-Посадского муниципального района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Балансовая комиссия состоит из председателя, заместителя председателя, секретаря и членов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В состав Балансовой комиссии входят специалисты Администрации </w:t>
      </w:r>
      <w:r w:rsidR="00C169EF" w:rsidRPr="00F2174A"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муниципального района (далее - Администрация) </w:t>
      </w:r>
      <w:r w:rsidRPr="00F2174A">
        <w:rPr>
          <w:rFonts w:ascii="Times New Roman" w:hAnsi="Times New Roman"/>
          <w:sz w:val="24"/>
          <w:szCs w:val="24"/>
          <w:lang w:eastAsia="ru-RU"/>
        </w:rPr>
        <w:t>и депутаты Совета депутатов городского поселения Сергиев посад по согласованию.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9. Заседание Балансовой комиссии считается правомочным, если на нем присутствует не менее половины всех членов комиссии. Решение Балансовой комиссии принимается простым большинством голосов присутствующих на заседании членов комиссии, в случае равенства голосов голос председательствующего является решающим.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10. Повестка дня, место, дата и время проведения заседания Балансовой комиссии определяются председателем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11. Материалы для рассмотрения Балансовой комиссией представляются муниципальными предприятиями и хозяйственными обществами в </w:t>
      </w:r>
      <w:r w:rsidR="00F77401" w:rsidRPr="00F2174A">
        <w:rPr>
          <w:rFonts w:ascii="Times New Roman" w:hAnsi="Times New Roman"/>
          <w:sz w:val="24"/>
          <w:szCs w:val="24"/>
          <w:lang w:eastAsia="ru-RU"/>
        </w:rPr>
        <w:t xml:space="preserve">управление муниципальной собственности </w:t>
      </w:r>
      <w:r w:rsidRPr="00F2174A">
        <w:rPr>
          <w:rFonts w:ascii="Times New Roman" w:hAnsi="Times New Roman"/>
          <w:sz w:val="24"/>
          <w:szCs w:val="24"/>
          <w:lang w:eastAsia="ru-RU"/>
        </w:rPr>
        <w:t>Администрации не позднее чем за две недели до заседания Балансовой комиссии согласно главе 6 настоящего Положения.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12. Председатель Балансовой комиссии осуществляет организацию и руководство деятельностью комиссии, председательствует на ее заседаниях и организует контроль за исполнением возложенных на Балансовую комиссию задач.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13. Заместитель председателя Балансовой комиссии в отсутствие председателя организует и проводит заседание Балансовой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14. Члены Балансовой комиссии участвуют в заседаниях Балансовой комиссии, обсуждении и решении всех вопросов, входящих в компетенцию Балансовой комиссии, вносят предложения по существу рассматриваемых на Балансовой комиссии вопросов и направляют все необходимые документы и материалы ответственному секретарю Балансовой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15. Ответственный секретарь Балансовой комиссии: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обеспечивает подготовку заседаний Балансовой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направляет соответствующие уведомления о времени проведения и повестке дня заседания, обеспечивает созыв членов Балансовой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представляет членам Балансовой комиссии материалы для заседания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оформляет протоколы заседаний Балансовой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обеспечивает хранение протоколов заседаний Балансовой комиссии и иных материалов деятельности комиссии;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знакомит членов Балансовой комиссии, а также иных заинтересованных лиц по указанию председателя Балансовой комиссии с материалами, связанными с деятельностью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V. Документальное оформление решений Балансовой комиссии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и контроль за их выполнением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16. Делопроизводство Балансовой комиссии осуществляет ответственный секретарь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17. Решение Балансовой комиссии оформляется протоколом в течение 5 рабочих дней со дня проведения заседания Балансовой комиссии. Протокол подписывается председателем Балансовой комиссии или его заместителем, ведущим данное заседание, и ответственным секретарем Балансовой комиссии.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18. Результаты работы Балансовой комиссии и предложения (протокол) представляются </w:t>
      </w:r>
      <w:r w:rsidR="00F77401" w:rsidRPr="00F2174A">
        <w:rPr>
          <w:rFonts w:ascii="Times New Roman" w:hAnsi="Times New Roman"/>
          <w:sz w:val="24"/>
          <w:szCs w:val="24"/>
          <w:lang w:eastAsia="ru-RU"/>
        </w:rPr>
        <w:t>Главе Сергиево-Посадского муниципального района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 на утверждение в 10-дневный срок со дня заседания.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lastRenderedPageBreak/>
        <w:t>19. Копия протокола заседания Балансовой комиссии направляется всем заинтересованным сторонам.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20. Решения, принимаемые Балансовой комиссией, обязательны для выполнения руководителями муниципальных предприятий и хозяйственных обществ.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21. Председатель Балансовой комиссии вправе назначить внеочередное заседание Балансовой комиссии по итогам выполнения ранее принятых комиссией решений.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VI. Требования к предоставлению материалов на заседание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Балансовой комиссии по рассмотрению итогов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финансово-хозяйственной деятельности муниципальных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174A">
        <w:rPr>
          <w:rFonts w:ascii="Times New Roman" w:hAnsi="Times New Roman"/>
          <w:b/>
          <w:sz w:val="24"/>
          <w:szCs w:val="24"/>
          <w:lang w:eastAsia="ru-RU"/>
        </w:rPr>
        <w:t>предприятий и хозяйственных обществ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22. Информация о муниципальном предприятии или хозяйственном обществе: наименование, юридический и фактический адреса, дата образования, каким нормативным документом образовано, данные по руководителю и главному бухгалтеру (дата поступления на работу, образование, наименование учебного заведения).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23. Доклад руководителя муниципального предприятия или хозяйственного общества о финансово-экономической деятельности за отчетный период.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24. Отчет о выполнении протокольных поручений, данных в адрес муниципального предприятия или хозяйственного общества на предыдущем заседании Балансовой комиссии по рассмотрению ее деятельности, подписанный руководителем муниципального предприятия или хозяйственного общества.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25. Бухгалтерская и налоговая отчетность муниципального предприятия или хозяйственного общества за отчетный период на электронном носителе и на бумажном носителе. Бухгалтерская и налоговая отчетность за отчетный период на бумажном носителе заверяется подписями руководителя и главного бухгалтера, а также печатью муниципального предприятия или хозяйственного общества.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26. План финансово-хозяйственной деятельности на текущий год.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27. Акты, заключения проверок контрольных органов, в том числе налоговых органов, контрольно-ревизионного органа, аудиторских организаций, проведенных в текущем отчетном периоде, в соответствии с законодательством Р</w:t>
      </w:r>
      <w:r w:rsidR="00A639DC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F2174A">
        <w:rPr>
          <w:rFonts w:ascii="Times New Roman" w:hAnsi="Times New Roman"/>
          <w:sz w:val="24"/>
          <w:szCs w:val="24"/>
          <w:lang w:eastAsia="ru-RU"/>
        </w:rPr>
        <w:t>Ф</w:t>
      </w:r>
      <w:r w:rsidR="00A639DC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28. Муниципальные предприятия предоставляют копию платежного поручения о перечислении части чистой прибыли в бюджет городского поселения Сергиев Посад по итогам года.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29. Отчет муниципального предприятия об исполнении плана (программы) финансово-хозяйственной деятельности за отчетный период.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30. Для рассмотрения результатов деятельности организации по итогам года представляется годовой отчет муниципального предприятия или хозяйственного общества, включающий: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пояснительную записку;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- годовую бухгалтерскую и налоговую отчетность муниципального предприятия или хозяйственного общества на электронном носителе и на бумажном носителе с отметкой налоговых органов. Годовая бухгалтерская и налоговая отчетность на бумажном носителе заверяется подписями руководителя и главного бухгалтера, а также печатью муниципального предприятия или хозяйственного общества;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 xml:space="preserve">- дополнительные показатели финансово-хозяйственной деятельности муниципального предприятия и хозяйственного общества в соответствии </w:t>
      </w:r>
      <w:r w:rsidR="00A639DC" w:rsidRPr="00F2174A">
        <w:rPr>
          <w:rFonts w:ascii="Times New Roman" w:hAnsi="Times New Roman"/>
          <w:sz w:val="24"/>
          <w:szCs w:val="24"/>
          <w:lang w:eastAsia="ru-RU"/>
        </w:rPr>
        <w:t>с законодательством Р</w:t>
      </w:r>
      <w:r w:rsidR="00A639DC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A639DC" w:rsidRPr="00F2174A">
        <w:rPr>
          <w:rFonts w:ascii="Times New Roman" w:hAnsi="Times New Roman"/>
          <w:sz w:val="24"/>
          <w:szCs w:val="24"/>
          <w:lang w:eastAsia="ru-RU"/>
        </w:rPr>
        <w:t>Ф</w:t>
      </w:r>
      <w:r w:rsidR="00A639DC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31. Анализ дебиторской и кредиторской задолженности, дата, причины возникновения и принимаемые меры по ликвидации задолженности.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lastRenderedPageBreak/>
        <w:t>32. Оборотно-сальдовые ведомости по счетам бухгалтерского учета за отчетный период, отчет о движении денежных средств по всем банковским счетам и через кассу с указанием остатков денежных средств на начало и конец отчетного периода.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33. Расшифровка доходов в разрезе видов деятельности и услуг, расходов по видам деятельности и статьям затрат. Анализ фактической себестоимости в разрезе услуг с пояснением причин отклонений.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34. Анализ заработной платы и среднесписочной численности по категориям работников (руководитель, заместитель руководителя, главный бухгалтер, ИТР, специалисты, служащие, рабочие), действующее штатное расписание и документ, которым оно утверждено. Развернутый отчет о начислении и выплате заработной платы руководителю муниципального предприятия и хозяйственного общества за отчетный период.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35. По итогам года расчет соотношения среднемесячной заработной платы руководителя, заместителя руководителя, главного бухгалтера предприятия, формируемой за счет всех источников финансового обеспечения и рассчитываемой за календарный год, и среднемесячной заработной платы работников такого предприятия (без учета заработной платы соответствующего руководителя, его заместителей, главного бухгалтера).</w:t>
      </w:r>
    </w:p>
    <w:p w:rsidR="00527002" w:rsidRPr="00F2174A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36.Сведения, подтверждающие размещение в сети «Интернет»</w:t>
      </w:r>
      <w:r w:rsidR="007F3EDC" w:rsidRPr="00F217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174A">
        <w:rPr>
          <w:rFonts w:ascii="Times New Roman" w:hAnsi="Times New Roman"/>
          <w:sz w:val="24"/>
          <w:szCs w:val="24"/>
          <w:lang w:eastAsia="ru-RU"/>
        </w:rPr>
        <w:t xml:space="preserve">информации о рассчитываемой за календарный год среднемесячной заработной плате руководителя, заместителя руководителя, главного бухгалтера предприятия в соответствии с нормативно-правовыми актами </w:t>
      </w:r>
      <w:r w:rsidR="007F3EDC" w:rsidRPr="00F2174A">
        <w:rPr>
          <w:rFonts w:ascii="Times New Roman" w:hAnsi="Times New Roman"/>
          <w:sz w:val="24"/>
          <w:szCs w:val="24"/>
          <w:lang w:eastAsia="ru-RU"/>
        </w:rPr>
        <w:t>городского поселения Сергиев Посад</w:t>
      </w:r>
      <w:r w:rsidRPr="00F2174A">
        <w:rPr>
          <w:rFonts w:ascii="Times New Roman" w:hAnsi="Times New Roman"/>
          <w:sz w:val="24"/>
          <w:szCs w:val="24"/>
          <w:lang w:eastAsia="ru-RU"/>
        </w:rPr>
        <w:t>.</w:t>
      </w:r>
    </w:p>
    <w:p w:rsidR="00527002" w:rsidRDefault="00527002" w:rsidP="00527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74A">
        <w:rPr>
          <w:rFonts w:ascii="Times New Roman" w:hAnsi="Times New Roman"/>
          <w:sz w:val="24"/>
          <w:szCs w:val="24"/>
          <w:lang w:eastAsia="ru-RU"/>
        </w:rPr>
        <w:t>37. Показатели эффективности использования основных средств (начисление амортизационных отчислений, процент износа основных средств).</w:t>
      </w:r>
    </w:p>
    <w:p w:rsidR="007D7C1F" w:rsidRDefault="0053405A"/>
    <w:sectPr w:rsidR="007D7C1F" w:rsidSect="0005669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5A" w:rsidRDefault="0053405A" w:rsidP="00056694">
      <w:pPr>
        <w:spacing w:after="0" w:line="240" w:lineRule="auto"/>
      </w:pPr>
      <w:r>
        <w:separator/>
      </w:r>
    </w:p>
  </w:endnote>
  <w:endnote w:type="continuationSeparator" w:id="0">
    <w:p w:rsidR="0053405A" w:rsidRDefault="0053405A" w:rsidP="0005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5A" w:rsidRDefault="0053405A" w:rsidP="00056694">
      <w:pPr>
        <w:spacing w:after="0" w:line="240" w:lineRule="auto"/>
      </w:pPr>
      <w:r>
        <w:separator/>
      </w:r>
    </w:p>
  </w:footnote>
  <w:footnote w:type="continuationSeparator" w:id="0">
    <w:p w:rsidR="0053405A" w:rsidRDefault="0053405A" w:rsidP="0005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849064"/>
      <w:docPartObj>
        <w:docPartGallery w:val="Page Numbers (Top of Page)"/>
        <w:docPartUnique/>
      </w:docPartObj>
    </w:sdtPr>
    <w:sdtEndPr/>
    <w:sdtContent>
      <w:p w:rsidR="00056694" w:rsidRDefault="0053405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694" w:rsidRDefault="000566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CA"/>
    <w:rsid w:val="00056694"/>
    <w:rsid w:val="001545CD"/>
    <w:rsid w:val="002E1591"/>
    <w:rsid w:val="003238BB"/>
    <w:rsid w:val="00527002"/>
    <w:rsid w:val="0053405A"/>
    <w:rsid w:val="00563955"/>
    <w:rsid w:val="005B1446"/>
    <w:rsid w:val="006A01DD"/>
    <w:rsid w:val="00712D1E"/>
    <w:rsid w:val="0073599E"/>
    <w:rsid w:val="00747896"/>
    <w:rsid w:val="007F3EDC"/>
    <w:rsid w:val="00936993"/>
    <w:rsid w:val="00A639DC"/>
    <w:rsid w:val="00B34FF7"/>
    <w:rsid w:val="00C169EF"/>
    <w:rsid w:val="00D416CA"/>
    <w:rsid w:val="00F2174A"/>
    <w:rsid w:val="00F77401"/>
    <w:rsid w:val="00FC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69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5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66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69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5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66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BFE5A3C1B66F5A327654A76BB034B07E7F04A41917295D4C9FB55Fi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2018-06-09T07:43:00Z</cp:lastPrinted>
  <dcterms:created xsi:type="dcterms:W3CDTF">2018-06-09T09:43:00Z</dcterms:created>
  <dcterms:modified xsi:type="dcterms:W3CDTF">2018-06-09T09:43:00Z</dcterms:modified>
</cp:coreProperties>
</file>