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8B" w:rsidRDefault="009D2F8B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1271A" w:rsidRPr="00271A79" w:rsidTr="00D52F7F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</w:tcPr>
          <w:p w:rsidR="0091271A" w:rsidRPr="00D52F7F" w:rsidRDefault="005C2F05" w:rsidP="00D52F7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eastAsia="Calibri" w:hAnsi="Times New Roman" w:cs="Times New Roman"/>
                <w:sz w:val="24"/>
                <w:szCs w:val="24"/>
              </w:rPr>
              <w:t>22052,0</w:t>
            </w:r>
          </w:p>
        </w:tc>
        <w:tc>
          <w:tcPr>
            <w:tcW w:w="1209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eastAsia="Calibri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</w:tcPr>
          <w:p w:rsidR="0091271A" w:rsidRPr="00D52F7F" w:rsidRDefault="005C2F05" w:rsidP="00D52F7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eastAsia="Calibri" w:hAnsi="Times New Roman" w:cs="Times New Roman"/>
                <w:sz w:val="24"/>
                <w:szCs w:val="24"/>
              </w:rPr>
              <w:t>15534,0</w:t>
            </w:r>
          </w:p>
        </w:tc>
        <w:tc>
          <w:tcPr>
            <w:tcW w:w="1180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91271A" w:rsidRPr="00D52F7F" w:rsidRDefault="0091271A" w:rsidP="00D52F7F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D52F7F" w:rsidRPr="00271A79" w:rsidTr="00D52F7F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D52F7F" w:rsidRPr="00271A79" w:rsidRDefault="00D52F7F" w:rsidP="00D52F7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муниципального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28" w:type="dxa"/>
            <w:shd w:val="clear" w:color="auto" w:fill="auto"/>
          </w:tcPr>
          <w:p w:rsidR="00D52F7F" w:rsidRPr="00D52F7F" w:rsidRDefault="00304699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401967,7</w:t>
            </w:r>
          </w:p>
        </w:tc>
        <w:tc>
          <w:tcPr>
            <w:tcW w:w="1209" w:type="dxa"/>
            <w:shd w:val="clear" w:color="auto" w:fill="auto"/>
          </w:tcPr>
          <w:p w:rsidR="00D52F7F" w:rsidRPr="00D52F7F" w:rsidRDefault="00D52F7F" w:rsidP="00D52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D52F7F" w:rsidRPr="00D52F7F" w:rsidRDefault="00304699" w:rsidP="00D52F7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99">
              <w:rPr>
                <w:rFonts w:ascii="Times New Roman" w:hAnsi="Times New Roman" w:cs="Times New Roman"/>
                <w:sz w:val="24"/>
                <w:szCs w:val="24"/>
              </w:rPr>
              <w:t>97457,2</w:t>
            </w:r>
          </w:p>
        </w:tc>
        <w:tc>
          <w:tcPr>
            <w:tcW w:w="1180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D52F7F" w:rsidRPr="00271A79" w:rsidTr="00D52F7F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D52F7F" w:rsidRPr="00271A79" w:rsidRDefault="00D52F7F" w:rsidP="00D52F7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D52F7F" w:rsidRPr="00D52F7F" w:rsidRDefault="00304699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9">
              <w:rPr>
                <w:rFonts w:ascii="Times New Roman" w:hAnsi="Times New Roman" w:cs="Times New Roman"/>
                <w:sz w:val="24"/>
                <w:szCs w:val="24"/>
              </w:rPr>
              <w:t>424019,7</w:t>
            </w:r>
          </w:p>
        </w:tc>
        <w:tc>
          <w:tcPr>
            <w:tcW w:w="1209" w:type="dxa"/>
            <w:shd w:val="clear" w:color="auto" w:fill="auto"/>
          </w:tcPr>
          <w:p w:rsidR="00D52F7F" w:rsidRPr="00D52F7F" w:rsidRDefault="00D52F7F" w:rsidP="00D52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D52F7F" w:rsidRPr="00D52F7F" w:rsidRDefault="00304699" w:rsidP="00D52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112991,2</w:t>
            </w:r>
          </w:p>
        </w:tc>
        <w:tc>
          <w:tcPr>
            <w:tcW w:w="1180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D52F7F" w:rsidRPr="00D52F7F" w:rsidRDefault="00D52F7F" w:rsidP="00D5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7F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271A7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E810F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услуг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качеством предоставления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до </w:t>
            </w:r>
            <w:r w:rsidR="009D2F8B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818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6E12C0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CCE" w:rsidRPr="00E810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63CCE"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046DF0">
              <w:rPr>
                <w:rFonts w:ascii="Times New Roman" w:hAnsi="Times New Roman" w:cs="Times New Roman"/>
                <w:sz w:val="24"/>
                <w:szCs w:val="24"/>
              </w:rPr>
              <w:t>среднего времени</w:t>
            </w:r>
            <w:r w:rsidR="00046DF0" w:rsidRPr="00046DF0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государственных (</w:t>
            </w:r>
            <w:r w:rsidR="00046DF0" w:rsidRPr="00046DF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6DF0" w:rsidRPr="00046DF0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="00863CCE"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63CCE"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CCE" w:rsidRPr="006E12C0">
              <w:rPr>
                <w:rFonts w:ascii="Times New Roman" w:hAnsi="Times New Roman" w:cs="Times New Roman"/>
                <w:sz w:val="24"/>
                <w:szCs w:val="24"/>
              </w:rPr>
              <w:t>. Увеличение доли государственных, муниципальных и</w:t>
            </w:r>
            <w:r w:rsidR="00863CCE"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="00863CCE"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CC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63CCE"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863CCE" w:rsidRPr="00B4282A" w:rsidRDefault="00D13F6B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6DD9">
              <w:rPr>
                <w:rFonts w:ascii="Times New Roman" w:hAnsi="Times New Roman" w:cs="Times New Roman"/>
                <w:sz w:val="24"/>
                <w:szCs w:val="24"/>
              </w:rPr>
              <w:t>. Сокращение 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="00156DD9" w:rsidRPr="00156DD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</w:t>
            </w:r>
            <w:r w:rsidR="00156DD9">
              <w:rPr>
                <w:rFonts w:ascii="Times New Roman" w:hAnsi="Times New Roman" w:cs="Times New Roman"/>
                <w:sz w:val="24"/>
                <w:szCs w:val="24"/>
              </w:rPr>
              <w:t xml:space="preserve">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9D2F8B" w:rsidRPr="006A65FE" w:rsidRDefault="009D2F8B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304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046DF0" w:rsidRDefault="003730DC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046DF0" w:rsidRDefault="00046DF0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DF0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9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046DF0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  <w:r w:rsidR="009D2F8B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9D2F8B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9D2F8B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9D2F8B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9D2F8B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816844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B00AAD" w:rsidP="00B00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0AAD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736337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736337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</w:t>
            </w:r>
            <w:r w:rsidRPr="00736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Увеличение доли обращений в МФЦ за получением государственных услуг исполнительных </w:t>
            </w:r>
            <w:r w:rsidR="00304699">
              <w:rPr>
                <w:rFonts w:ascii="Times New Roman" w:eastAsia="Times New Roman" w:hAnsi="Times New Roman"/>
                <w:sz w:val="18"/>
                <w:szCs w:val="18"/>
              </w:rPr>
              <w:t xml:space="preserve">органов государственной власти 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FE2075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FE2075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6A65FE" w:rsidRDefault="00631DC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631DCB" w:rsidRDefault="00FE2075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B45F44" w:rsidRDefault="00625F86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B00AAD" w:rsidP="00B44E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AAD">
              <w:rPr>
                <w:rFonts w:ascii="Times New Roman" w:hAnsi="Times New Roman"/>
                <w:sz w:val="18"/>
              </w:rPr>
              <w:t xml:space="preserve">Среднее время ожидания в очереди для получения государственных </w:t>
            </w:r>
            <w:r w:rsidRPr="00B00AAD">
              <w:rPr>
                <w:rFonts w:ascii="Times New Roman" w:hAnsi="Times New Roman"/>
                <w:sz w:val="18"/>
              </w:rPr>
              <w:lastRenderedPageBreak/>
              <w:t>(муниципальных)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Ti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FE2075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3F0858" w:rsidRPr="003F0858" w:rsidRDefault="0083759E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337" w:rsidRDefault="0073633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 xml:space="preserve">) обеспечивает эффективность и результативность реализации муниципальной </w:t>
      </w:r>
      <w:r w:rsidR="00046A94" w:rsidRPr="006A65FE">
        <w:rPr>
          <w:rFonts w:ascii="Times New Roman" w:hAnsi="Times New Roman" w:cs="Times New Roman"/>
          <w:sz w:val="24"/>
          <w:szCs w:val="24"/>
        </w:rPr>
        <w:lastRenderedPageBreak/>
        <w:t>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 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21020A" w:rsidRDefault="007F2973" w:rsidP="002102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2973" w:rsidRPr="0021020A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75"/>
        <w:gridCol w:w="286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  <w:r w:rsidR="00B44EA8">
              <w:rPr>
                <w:rFonts w:ascii="Times New Roman" w:hAnsi="Times New Roman" w:cs="Times New Roman"/>
                <w:sz w:val="20"/>
                <w:szCs w:val="20"/>
              </w:rPr>
              <w:t xml:space="preserve"> в Сергиево-Посадском муниципальном районе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5C2F05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6210A"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рганизация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406CD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413994,7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2626B" w:rsidP="00DC440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103761,2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5C2F05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406CD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399124,7</w:t>
            </w: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2C774B" w:rsidRDefault="00C2626B" w:rsidP="002868C4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94826,2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6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E808C8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14870,0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A11D1C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DE375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C2626B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359464,7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5B3303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90598,2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5C2F05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513BAA" w:rsidP="00C262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626B">
              <w:rPr>
                <w:rFonts w:ascii="Times New Roman" w:hAnsi="Times New Roman" w:cs="Times New Roman"/>
                <w:sz w:val="20"/>
                <w:szCs w:val="20"/>
              </w:rPr>
              <w:t>53529,7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C2626B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90598,2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6C0F7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45506,0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5C2F05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45506,0</w:t>
            </w: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5C2F05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B44EA8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B3A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1908" w:rsidRPr="00E31908" w:rsidRDefault="003730DC" w:rsidP="00E31908">
            <w:pPr>
              <w:pStyle w:val="ConsPlusCell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319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Мероприятие </w:t>
            </w:r>
            <w:r w:rsidR="008F4148" w:rsidRPr="00E319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3.</w:t>
            </w:r>
            <w:r w:rsidRPr="00E319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1. </w:t>
            </w:r>
            <w:r w:rsidR="00E31908" w:rsidRPr="00E319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Создание дополнительных окон доступа к услугам МФЦ и дополнительных окон для приема и выдачи документов для юридических лиц и </w:t>
            </w:r>
          </w:p>
          <w:p w:rsidR="00EF0B3A" w:rsidRPr="00E31908" w:rsidRDefault="00E31908" w:rsidP="00E31908">
            <w:pPr>
              <w:pStyle w:val="ConsPlusCell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319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индивидуальных предпринимателей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1908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997F51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BC1EC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  <w:p w:rsidR="006D558E" w:rsidRPr="00B514DA" w:rsidRDefault="00E31908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материально-технической базы МФЦ и расширение деятельности МФЦ</w:t>
            </w:r>
          </w:p>
        </w:tc>
      </w:tr>
      <w:tr w:rsidR="0090451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51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Дооснащение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E31908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 оборудования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6F6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95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90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B44EA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2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</w:t>
            </w:r>
          </w:p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4F31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5C2F05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5C2F05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15534,0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304699" w:rsidP="005C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401967,7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Default="00304699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97457,2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6D558E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406CD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424019,7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304699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112991,2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513BAA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75" w:rsidRDefault="00FE2075">
      <w:pPr>
        <w:spacing w:after="0" w:line="240" w:lineRule="auto"/>
      </w:pPr>
      <w:r>
        <w:separator/>
      </w:r>
    </w:p>
  </w:endnote>
  <w:endnote w:type="continuationSeparator" w:id="0">
    <w:p w:rsidR="00FE2075" w:rsidRDefault="00FE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75" w:rsidRDefault="00FE2075">
      <w:pPr>
        <w:spacing w:after="0" w:line="240" w:lineRule="auto"/>
      </w:pPr>
      <w:r>
        <w:separator/>
      </w:r>
    </w:p>
  </w:footnote>
  <w:footnote w:type="continuationSeparator" w:id="0">
    <w:p w:rsidR="00FE2075" w:rsidRDefault="00FE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20A" w:rsidRDefault="002102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26DA">
      <w:rPr>
        <w:noProof/>
      </w:rPr>
      <w:t>2</w:t>
    </w:r>
    <w:r>
      <w:fldChar w:fldCharType="end"/>
    </w:r>
  </w:p>
  <w:p w:rsidR="0021020A" w:rsidRDefault="0021020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429C6"/>
    <w:rsid w:val="00046A94"/>
    <w:rsid w:val="00046DF0"/>
    <w:rsid w:val="00047AA9"/>
    <w:rsid w:val="0008773A"/>
    <w:rsid w:val="00123C4A"/>
    <w:rsid w:val="001317F5"/>
    <w:rsid w:val="00150720"/>
    <w:rsid w:val="00154102"/>
    <w:rsid w:val="00156DD9"/>
    <w:rsid w:val="0016382F"/>
    <w:rsid w:val="00182A2C"/>
    <w:rsid w:val="00194250"/>
    <w:rsid w:val="001957EA"/>
    <w:rsid w:val="00207FF8"/>
    <w:rsid w:val="0021020A"/>
    <w:rsid w:val="00215CDB"/>
    <w:rsid w:val="0023707F"/>
    <w:rsid w:val="002403B8"/>
    <w:rsid w:val="00242C9A"/>
    <w:rsid w:val="00243AA0"/>
    <w:rsid w:val="002715AC"/>
    <w:rsid w:val="0028186F"/>
    <w:rsid w:val="002868C4"/>
    <w:rsid w:val="00286B43"/>
    <w:rsid w:val="002B4B7E"/>
    <w:rsid w:val="002C774B"/>
    <w:rsid w:val="002F5CBA"/>
    <w:rsid w:val="00304699"/>
    <w:rsid w:val="00307A98"/>
    <w:rsid w:val="00326FA5"/>
    <w:rsid w:val="00354C6D"/>
    <w:rsid w:val="003730DC"/>
    <w:rsid w:val="003915E9"/>
    <w:rsid w:val="003A1C15"/>
    <w:rsid w:val="003A6981"/>
    <w:rsid w:val="003B5B96"/>
    <w:rsid w:val="003C3A33"/>
    <w:rsid w:val="003C3CE2"/>
    <w:rsid w:val="003E3D43"/>
    <w:rsid w:val="003E4845"/>
    <w:rsid w:val="003F0858"/>
    <w:rsid w:val="00406CDA"/>
    <w:rsid w:val="004228F5"/>
    <w:rsid w:val="0042469B"/>
    <w:rsid w:val="00437286"/>
    <w:rsid w:val="004502F8"/>
    <w:rsid w:val="00455DE8"/>
    <w:rsid w:val="004646B9"/>
    <w:rsid w:val="004733D1"/>
    <w:rsid w:val="0048013D"/>
    <w:rsid w:val="00481D2B"/>
    <w:rsid w:val="00497FC7"/>
    <w:rsid w:val="004E730D"/>
    <w:rsid w:val="005026DA"/>
    <w:rsid w:val="00513BAA"/>
    <w:rsid w:val="005227C9"/>
    <w:rsid w:val="00526030"/>
    <w:rsid w:val="00560888"/>
    <w:rsid w:val="00574F31"/>
    <w:rsid w:val="00594B27"/>
    <w:rsid w:val="005B3303"/>
    <w:rsid w:val="005C2F05"/>
    <w:rsid w:val="005E70C7"/>
    <w:rsid w:val="005F07FC"/>
    <w:rsid w:val="005F3404"/>
    <w:rsid w:val="00622938"/>
    <w:rsid w:val="0062304F"/>
    <w:rsid w:val="00625F86"/>
    <w:rsid w:val="00631DCB"/>
    <w:rsid w:val="00641194"/>
    <w:rsid w:val="00654C3C"/>
    <w:rsid w:val="0066210A"/>
    <w:rsid w:val="00683730"/>
    <w:rsid w:val="00686945"/>
    <w:rsid w:val="00696318"/>
    <w:rsid w:val="006C0F77"/>
    <w:rsid w:val="006D558E"/>
    <w:rsid w:val="006D7CED"/>
    <w:rsid w:val="006F6FE3"/>
    <w:rsid w:val="00713091"/>
    <w:rsid w:val="00736337"/>
    <w:rsid w:val="0074433A"/>
    <w:rsid w:val="007445A0"/>
    <w:rsid w:val="00746DCA"/>
    <w:rsid w:val="00755BF2"/>
    <w:rsid w:val="007578C1"/>
    <w:rsid w:val="00766D1B"/>
    <w:rsid w:val="007807F1"/>
    <w:rsid w:val="00783785"/>
    <w:rsid w:val="00796997"/>
    <w:rsid w:val="007A720E"/>
    <w:rsid w:val="007B56F0"/>
    <w:rsid w:val="007C0614"/>
    <w:rsid w:val="007E067D"/>
    <w:rsid w:val="007F2973"/>
    <w:rsid w:val="007F49D2"/>
    <w:rsid w:val="008046C7"/>
    <w:rsid w:val="0080594E"/>
    <w:rsid w:val="008066C1"/>
    <w:rsid w:val="00816844"/>
    <w:rsid w:val="00817404"/>
    <w:rsid w:val="008219AD"/>
    <w:rsid w:val="0083759E"/>
    <w:rsid w:val="008615EE"/>
    <w:rsid w:val="00863643"/>
    <w:rsid w:val="00863CCE"/>
    <w:rsid w:val="0086789E"/>
    <w:rsid w:val="008748EA"/>
    <w:rsid w:val="008A4092"/>
    <w:rsid w:val="008A45D7"/>
    <w:rsid w:val="008D3E97"/>
    <w:rsid w:val="008F4148"/>
    <w:rsid w:val="00904518"/>
    <w:rsid w:val="00905824"/>
    <w:rsid w:val="0091271A"/>
    <w:rsid w:val="00912FDC"/>
    <w:rsid w:val="00931746"/>
    <w:rsid w:val="00935748"/>
    <w:rsid w:val="00936960"/>
    <w:rsid w:val="009542D7"/>
    <w:rsid w:val="00972B35"/>
    <w:rsid w:val="0099124E"/>
    <w:rsid w:val="009938FD"/>
    <w:rsid w:val="009B7E8F"/>
    <w:rsid w:val="009C659F"/>
    <w:rsid w:val="009D2F8B"/>
    <w:rsid w:val="009E35A7"/>
    <w:rsid w:val="009F7411"/>
    <w:rsid w:val="00A11D1C"/>
    <w:rsid w:val="00A32E8D"/>
    <w:rsid w:val="00A4582B"/>
    <w:rsid w:val="00A55651"/>
    <w:rsid w:val="00A83356"/>
    <w:rsid w:val="00AB3D0A"/>
    <w:rsid w:val="00AB51D7"/>
    <w:rsid w:val="00B00AAD"/>
    <w:rsid w:val="00B4282A"/>
    <w:rsid w:val="00B44EA8"/>
    <w:rsid w:val="00B514DA"/>
    <w:rsid w:val="00B51927"/>
    <w:rsid w:val="00B61190"/>
    <w:rsid w:val="00B82F12"/>
    <w:rsid w:val="00B93B31"/>
    <w:rsid w:val="00BA4F3F"/>
    <w:rsid w:val="00BC1ECA"/>
    <w:rsid w:val="00BF2CA8"/>
    <w:rsid w:val="00BF32AB"/>
    <w:rsid w:val="00C03D8A"/>
    <w:rsid w:val="00C2626B"/>
    <w:rsid w:val="00C4211F"/>
    <w:rsid w:val="00C506B7"/>
    <w:rsid w:val="00C77C69"/>
    <w:rsid w:val="00CA1037"/>
    <w:rsid w:val="00CE0817"/>
    <w:rsid w:val="00CE3221"/>
    <w:rsid w:val="00CF787F"/>
    <w:rsid w:val="00D0651A"/>
    <w:rsid w:val="00D11FAC"/>
    <w:rsid w:val="00D13F6B"/>
    <w:rsid w:val="00D30F5A"/>
    <w:rsid w:val="00D52F7F"/>
    <w:rsid w:val="00D66BD0"/>
    <w:rsid w:val="00D70540"/>
    <w:rsid w:val="00DA62EA"/>
    <w:rsid w:val="00DB2F39"/>
    <w:rsid w:val="00DB3202"/>
    <w:rsid w:val="00DC3586"/>
    <w:rsid w:val="00DC4406"/>
    <w:rsid w:val="00DD306C"/>
    <w:rsid w:val="00DE3757"/>
    <w:rsid w:val="00DE62F5"/>
    <w:rsid w:val="00E17C59"/>
    <w:rsid w:val="00E31908"/>
    <w:rsid w:val="00E31CE0"/>
    <w:rsid w:val="00E470F9"/>
    <w:rsid w:val="00E51F40"/>
    <w:rsid w:val="00E569C3"/>
    <w:rsid w:val="00E6615C"/>
    <w:rsid w:val="00E67401"/>
    <w:rsid w:val="00E808C8"/>
    <w:rsid w:val="00EC6EB9"/>
    <w:rsid w:val="00EE2F2D"/>
    <w:rsid w:val="00EE5BE0"/>
    <w:rsid w:val="00EF0B3A"/>
    <w:rsid w:val="00F27544"/>
    <w:rsid w:val="00F41302"/>
    <w:rsid w:val="00F52DD5"/>
    <w:rsid w:val="00F8633A"/>
    <w:rsid w:val="00FA531B"/>
    <w:rsid w:val="00FB73E6"/>
    <w:rsid w:val="00FC1CAA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5678-CC60-48B8-B918-9F55A54F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2018-10-09T12:14:00Z</cp:lastPrinted>
  <dcterms:created xsi:type="dcterms:W3CDTF">2018-10-11T08:06:00Z</dcterms:created>
  <dcterms:modified xsi:type="dcterms:W3CDTF">2018-10-11T08:06:00Z</dcterms:modified>
</cp:coreProperties>
</file>