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D2" w:rsidRPr="00E929ED" w:rsidRDefault="005F72D2" w:rsidP="005F72D2">
      <w:pPr>
        <w:pStyle w:val="2"/>
        <w:rPr>
          <w:sz w:val="40"/>
          <w:u w:val="none"/>
        </w:rPr>
      </w:pPr>
      <w:r w:rsidRPr="00E929ED">
        <w:rPr>
          <w:sz w:val="40"/>
          <w:u w:val="none"/>
        </w:rPr>
        <w:t xml:space="preserve">ЗЕМЕЛЬНЫЙ НАЛОГ </w:t>
      </w:r>
    </w:p>
    <w:p w:rsidR="005F72D2" w:rsidRPr="00E929ED" w:rsidRDefault="005F72D2" w:rsidP="005F72D2">
      <w:pPr>
        <w:pStyle w:val="a5"/>
        <w:tabs>
          <w:tab w:val="clear" w:pos="4677"/>
          <w:tab w:val="clear" w:pos="9355"/>
        </w:tabs>
        <w:rPr>
          <w:sz w:val="16"/>
          <w:szCs w:val="16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Земельный налог (далее – налог) в соответствии с Налоговым кодексом Российской Федерации устанавливается нормативными правовыми актами представительных органов муниципальных образований.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>Денежные средства от уплаты налога поступают в бюджет соответствующего муниципального образования по месту нахождения налогооблагаемого земельного участка.</w:t>
      </w: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929ED">
        <w:rPr>
          <w:b/>
          <w:sz w:val="30"/>
          <w:szCs w:val="30"/>
        </w:rPr>
        <w:t xml:space="preserve">ПЛАТЕЛЬЩИКИ НАЛОГА </w:t>
      </w:r>
      <w:r w:rsidRPr="00E929ED">
        <w:rPr>
          <w:sz w:val="30"/>
          <w:szCs w:val="30"/>
        </w:rPr>
        <w:t xml:space="preserve">– физические лица, обладающие </w:t>
      </w:r>
      <w:r>
        <w:rPr>
          <w:sz w:val="30"/>
          <w:szCs w:val="30"/>
        </w:rPr>
        <w:t xml:space="preserve">налогооблагаемыми </w:t>
      </w:r>
      <w:r w:rsidRPr="00E929ED">
        <w:rPr>
          <w:sz w:val="30"/>
          <w:szCs w:val="30"/>
        </w:rPr>
        <w:t>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 w:rsidRPr="00E929ED">
        <w:rPr>
          <w:b/>
          <w:sz w:val="30"/>
          <w:szCs w:val="30"/>
        </w:rPr>
        <w:t xml:space="preserve">НЕ ЯВЛЯЮТСЯ ОБЪЕКТОМ НАЛОГООБЛОЖЕНИЯ: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- земельные участки, изъятые из оборота в соответствии с </w:t>
      </w:r>
      <w:hyperlink r:id="rId8" w:history="1">
        <w:r w:rsidRPr="00E929ED">
          <w:rPr>
            <w:bCs/>
            <w:sz w:val="30"/>
            <w:szCs w:val="30"/>
          </w:rPr>
          <w:t>законодательством</w:t>
        </w:r>
      </w:hyperlink>
      <w:r w:rsidRPr="00E929ED">
        <w:rPr>
          <w:bCs/>
          <w:sz w:val="30"/>
          <w:szCs w:val="30"/>
        </w:rPr>
        <w:t xml:space="preserve"> Российской Федерации;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- земельные участки, ограниченные в обороте в соответствии с </w:t>
      </w:r>
      <w:hyperlink r:id="rId9" w:history="1">
        <w:r w:rsidRPr="00E929ED">
          <w:rPr>
            <w:bCs/>
            <w:sz w:val="30"/>
            <w:szCs w:val="30"/>
          </w:rPr>
          <w:t>законодательством</w:t>
        </w:r>
      </w:hyperlink>
      <w:r w:rsidRPr="00E929ED">
        <w:rPr>
          <w:bCs/>
          <w:sz w:val="30"/>
          <w:szCs w:val="30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- земельные участки из состава </w:t>
      </w:r>
      <w:hyperlink r:id="rId10" w:history="1">
        <w:r w:rsidRPr="00E929ED">
          <w:rPr>
            <w:bCs/>
            <w:sz w:val="30"/>
            <w:szCs w:val="30"/>
          </w:rPr>
          <w:t>земель</w:t>
        </w:r>
      </w:hyperlink>
      <w:r w:rsidRPr="00E929ED">
        <w:rPr>
          <w:bCs/>
          <w:sz w:val="30"/>
          <w:szCs w:val="30"/>
        </w:rPr>
        <w:t xml:space="preserve"> лесного фонда;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>- земельные участки, входящие в состав общего имущества многоквартирного дома.</w:t>
      </w:r>
    </w:p>
    <w:p w:rsidR="005F72D2" w:rsidRPr="00E929ED" w:rsidRDefault="005F72D2" w:rsidP="005F72D2">
      <w:pPr>
        <w:autoSpaceDE w:val="0"/>
        <w:autoSpaceDN w:val="0"/>
        <w:adjustRightInd w:val="0"/>
        <w:ind w:left="-567" w:firstLine="567"/>
        <w:jc w:val="both"/>
        <w:outlineLvl w:val="0"/>
        <w:rPr>
          <w:sz w:val="30"/>
          <w:szCs w:val="30"/>
        </w:rPr>
      </w:pPr>
      <w:r w:rsidRPr="00E929ED">
        <w:rPr>
          <w:b/>
          <w:sz w:val="30"/>
          <w:szCs w:val="30"/>
        </w:rPr>
        <w:t>НАЛОГ</w:t>
      </w:r>
      <w:r w:rsidRPr="00E929ED">
        <w:rPr>
          <w:sz w:val="30"/>
          <w:szCs w:val="30"/>
        </w:rPr>
        <w:t xml:space="preserve"> исчисляется на основании сведений органов, осуществляющих кадастровый учет и государственную регистрацию прав на недвижимое имущество и сделок с ним (органы </w:t>
      </w:r>
      <w:proofErr w:type="spellStart"/>
      <w:r w:rsidRPr="00E929ED">
        <w:rPr>
          <w:sz w:val="30"/>
          <w:szCs w:val="30"/>
        </w:rPr>
        <w:t>Росреестра</w:t>
      </w:r>
      <w:proofErr w:type="spellEnd"/>
      <w:r w:rsidRPr="00E929ED">
        <w:rPr>
          <w:sz w:val="30"/>
          <w:szCs w:val="30"/>
        </w:rPr>
        <w:t>), сведений нотариусов, органов, осуществляющих регистрацию (миграционный учет) физических лиц по месту жительства / месту пребывания (органы МВД России и т.д.), регистрацию актов гражданского состояния (органы ЗАГС и т.д.), органов, осуществляющих выдачу документов, удостоверяющих личность (органы МВД России и т.д.).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 w:rsidRPr="00E929ED">
        <w:rPr>
          <w:b/>
          <w:sz w:val="30"/>
          <w:szCs w:val="30"/>
        </w:rPr>
        <w:t xml:space="preserve">ФОРМУЛА РАСЧЕТА НАЛОГА 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5F72D2" w:rsidRPr="005F72D2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Налог=Налоговая база×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налоговая ставка,%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×доля в праве×</m:t>
          </m:r>
        </m:oMath>
      </m:oMathPara>
    </w:p>
    <w:p w:rsidR="005F72D2" w:rsidRPr="00E929ED" w:rsidRDefault="005F72D2" w:rsidP="005F72D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</w:p>
    <w:p w:rsidR="005F72D2" w:rsidRPr="005F72D2" w:rsidRDefault="005F72D2" w:rsidP="005F72D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30"/>
          <w:szCs w:val="3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w:lastRenderedPageBreak/>
            <m:t>×</m:t>
          </m:r>
          <m:f>
            <m:fPr>
              <m:ctrlPr>
                <w:rPr>
                  <w:rFonts w:ascii="Cambria Math" w:hAnsi="Cambria Math"/>
                  <w:b/>
                  <w:i/>
                  <w:sz w:val="30"/>
                  <w:szCs w:val="3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количество месяцев владения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12</m:t>
              </m:r>
            </m:den>
          </m:f>
        </m:oMath>
      </m:oMathPara>
    </w:p>
    <w:p w:rsidR="005F72D2" w:rsidRPr="00E929ED" w:rsidRDefault="005F72D2" w:rsidP="005F72D2">
      <w:pPr>
        <w:pStyle w:val="a3"/>
        <w:autoSpaceDE w:val="0"/>
        <w:autoSpaceDN w:val="0"/>
        <w:adjustRightInd w:val="0"/>
        <w:rPr>
          <w:b/>
          <w:sz w:val="16"/>
          <w:szCs w:val="16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b/>
          <w:sz w:val="30"/>
          <w:szCs w:val="30"/>
        </w:rPr>
        <w:t>НАЛОГОВАЯ БАЗА</w:t>
      </w:r>
      <w:r w:rsidRPr="00E929ED">
        <w:rPr>
          <w:sz w:val="30"/>
          <w:szCs w:val="30"/>
        </w:rPr>
        <w:t xml:space="preserve"> – это кадастровая стоимость земельного участка по состоянию на 1 января года, являющего налоговым периодом.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(далее – ЕГРН) сведений, являющихся основанием для определения кадастровой стоимости такого земельного участка.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Изменение кадастровой стоимости земельного участка вследствие исправления ошибок, допущенных при определении его кадастровой стоимости, </w:t>
      </w:r>
      <w:proofErr w:type="gramStart"/>
      <w:r w:rsidRPr="00E929ED">
        <w:rPr>
          <w:sz w:val="30"/>
          <w:szCs w:val="30"/>
        </w:rPr>
        <w:t>учитывается при определении налоговой базы начиная</w:t>
      </w:r>
      <w:proofErr w:type="gramEnd"/>
      <w:r w:rsidRPr="00E929ED">
        <w:rPr>
          <w:sz w:val="30"/>
          <w:szCs w:val="30"/>
        </w:rPr>
        <w:t xml:space="preserve"> с налогового периода, в котором была применена ошибочно определенная кадастровая стоимость.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E929ED">
        <w:rPr>
          <w:sz w:val="30"/>
          <w:szCs w:val="30"/>
        </w:rPr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ЕГРН, которая являлась предметом</w:t>
      </w:r>
      <w:proofErr w:type="gramEnd"/>
      <w:r w:rsidRPr="00E929ED">
        <w:rPr>
          <w:sz w:val="30"/>
          <w:szCs w:val="30"/>
        </w:rPr>
        <w:t xml:space="preserve"> оспаривания.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Разъяснения в отношении кадастровой стоимости земельного участка дают территориальные органы </w:t>
      </w:r>
      <w:proofErr w:type="spellStart"/>
      <w:r w:rsidRPr="00E929ED">
        <w:rPr>
          <w:sz w:val="30"/>
          <w:szCs w:val="30"/>
        </w:rPr>
        <w:t>Росреестра</w:t>
      </w:r>
      <w:proofErr w:type="spellEnd"/>
      <w:r w:rsidRPr="00E929ED">
        <w:rPr>
          <w:sz w:val="30"/>
          <w:szCs w:val="30"/>
        </w:rPr>
        <w:t xml:space="preserve"> или органы исполнительной власти субъекта Российской Федерации, которые уполномочены утверждать результаты кадастровой оценки.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Справочно сведения о кадастровой стоимости можно получить через интернет-портал </w:t>
      </w:r>
      <w:proofErr w:type="spellStart"/>
      <w:r w:rsidRPr="00E929ED">
        <w:rPr>
          <w:sz w:val="30"/>
          <w:szCs w:val="30"/>
        </w:rPr>
        <w:t>Росреестра</w:t>
      </w:r>
      <w:proofErr w:type="spellEnd"/>
      <w:r w:rsidRPr="00E929ED">
        <w:rPr>
          <w:sz w:val="30"/>
          <w:szCs w:val="30"/>
        </w:rPr>
        <w:t xml:space="preserve"> «Публичная кадастровая карта» </w:t>
      </w:r>
      <w:hyperlink r:id="rId11" w:history="1">
        <w:r w:rsidRPr="00E929ED">
          <w:rPr>
            <w:rStyle w:val="a7"/>
            <w:sz w:val="30"/>
            <w:szCs w:val="30"/>
          </w:rPr>
          <w:t>http://maps.rosreestr.ru/PortalOnline/</w:t>
        </w:r>
      </w:hyperlink>
      <w:r w:rsidRPr="00E929ED">
        <w:rPr>
          <w:sz w:val="30"/>
          <w:szCs w:val="30"/>
        </w:rPr>
        <w:t xml:space="preserve">. 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E929ED">
        <w:rPr>
          <w:b/>
          <w:sz w:val="30"/>
          <w:szCs w:val="30"/>
        </w:rPr>
        <w:t xml:space="preserve">КОЛИЧЕСТВО МЕСЯЦЕВ ВЛАДЕНИЯ </w:t>
      </w:r>
      <w:r w:rsidRPr="00E929ED">
        <w:rPr>
          <w:sz w:val="30"/>
          <w:szCs w:val="30"/>
        </w:rPr>
        <w:t>–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</w:t>
      </w:r>
      <w:proofErr w:type="gramEnd"/>
      <w:r w:rsidRPr="00E929ED">
        <w:rPr>
          <w:sz w:val="30"/>
          <w:szCs w:val="30"/>
        </w:rPr>
        <w:t xml:space="preserve"> (</w:t>
      </w:r>
      <w:proofErr w:type="gramStart"/>
      <w:r w:rsidRPr="00E929ED">
        <w:rPr>
          <w:sz w:val="30"/>
          <w:szCs w:val="30"/>
        </w:rPr>
        <w:t>бессрочном) пользовании, пожизненном</w:t>
      </w:r>
      <w:r>
        <w:rPr>
          <w:sz w:val="30"/>
          <w:szCs w:val="30"/>
        </w:rPr>
        <w:t xml:space="preserve"> </w:t>
      </w:r>
      <w:r w:rsidRPr="00E929ED">
        <w:rPr>
          <w:sz w:val="30"/>
          <w:szCs w:val="30"/>
        </w:rPr>
        <w:t xml:space="preserve">наследуемом владении) налогоплательщика, к числу календарных месяцев в налоговом (отчетном) периоде. </w:t>
      </w:r>
      <w:proofErr w:type="gramEnd"/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lastRenderedPageBreak/>
        <w:t xml:space="preserve">Если возникновение права собственности (постоянного (бессрочного) пользования, пожизненного наследуемого владения) на </w:t>
      </w:r>
      <w:bookmarkStart w:id="0" w:name="_GoBack"/>
      <w:bookmarkEnd w:id="0"/>
      <w:r w:rsidRPr="00E929ED">
        <w:rPr>
          <w:sz w:val="30"/>
          <w:szCs w:val="30"/>
        </w:rPr>
        <w:t xml:space="preserve">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E929ED">
        <w:rPr>
          <w:sz w:val="30"/>
          <w:szCs w:val="30"/>
        </w:rPr>
        <w:t>за полный месяц</w:t>
      </w:r>
      <w:proofErr w:type="gramEnd"/>
      <w:r w:rsidRPr="00E929ED">
        <w:rPr>
          <w:sz w:val="30"/>
          <w:szCs w:val="30"/>
        </w:rPr>
        <w:t xml:space="preserve"> принимается месяц возникновения (прекращения) указанного права.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5F72D2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b/>
          <w:sz w:val="30"/>
          <w:szCs w:val="30"/>
        </w:rPr>
        <w:t xml:space="preserve">СТАВКИ НАЛОГА </w:t>
      </w:r>
      <w:r w:rsidRPr="00E929ED">
        <w:rPr>
          <w:sz w:val="30"/>
          <w:szCs w:val="30"/>
        </w:rPr>
        <w:t xml:space="preserve">устанавливаются в зависимости от </w:t>
      </w:r>
      <w:hyperlink r:id="rId12" w:history="1">
        <w:r w:rsidRPr="00E929ED">
          <w:rPr>
            <w:sz w:val="30"/>
            <w:szCs w:val="30"/>
          </w:rPr>
          <w:t>категории</w:t>
        </w:r>
      </w:hyperlink>
      <w:r w:rsidRPr="00E929ED">
        <w:rPr>
          <w:sz w:val="30"/>
          <w:szCs w:val="30"/>
        </w:rPr>
        <w:t xml:space="preserve"> земель и</w:t>
      </w:r>
      <w:r>
        <w:rPr>
          <w:sz w:val="30"/>
          <w:szCs w:val="30"/>
        </w:rPr>
        <w:t xml:space="preserve"> </w:t>
      </w:r>
      <w:r w:rsidRPr="00E929ED">
        <w:rPr>
          <w:sz w:val="30"/>
          <w:szCs w:val="30"/>
        </w:rPr>
        <w:t>(или) разрешенного использования земельного участка</w:t>
      </w:r>
      <w:r w:rsidR="00DD7F4F">
        <w:rPr>
          <w:sz w:val="30"/>
          <w:szCs w:val="30"/>
        </w:rPr>
        <w:t>.</w:t>
      </w:r>
    </w:p>
    <w:p w:rsidR="00DD7F4F" w:rsidRPr="00E929ED" w:rsidRDefault="00DD7F4F" w:rsidP="00DD7F4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Налоговая ставка </w:t>
      </w:r>
      <w:r>
        <w:rPr>
          <w:sz w:val="30"/>
          <w:szCs w:val="30"/>
        </w:rPr>
        <w:t>устанавливаться органами местного самоуправления.</w:t>
      </w:r>
      <w:r w:rsidRPr="00E929ED">
        <w:rPr>
          <w:sz w:val="18"/>
          <w:szCs w:val="18"/>
        </w:rPr>
        <w:t xml:space="preserve"> </w:t>
      </w: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Со ставками налога и льготами, действующими на территории любого муниципального </w:t>
      </w:r>
      <w:proofErr w:type="gramStart"/>
      <w:r w:rsidRPr="00E929ED">
        <w:rPr>
          <w:sz w:val="30"/>
          <w:szCs w:val="30"/>
        </w:rPr>
        <w:t>образования</w:t>
      </w:r>
      <w:proofErr w:type="gramEnd"/>
      <w:r w:rsidRPr="00E929ED">
        <w:rPr>
          <w:sz w:val="30"/>
          <w:szCs w:val="30"/>
        </w:rPr>
        <w:t xml:space="preserve"> на территории Российской Федерации, Вы можете ознакомиться на сайте ФНС России </w:t>
      </w:r>
      <w:hyperlink r:id="rId13" w:history="1">
        <w:r w:rsidRPr="00E929ED">
          <w:rPr>
            <w:rStyle w:val="a7"/>
            <w:sz w:val="30"/>
            <w:szCs w:val="30"/>
          </w:rPr>
          <w:t>www.nalog.ru</w:t>
        </w:r>
      </w:hyperlink>
      <w:r w:rsidRPr="00E929ED">
        <w:rPr>
          <w:sz w:val="30"/>
          <w:szCs w:val="30"/>
        </w:rPr>
        <w:t>, в интернет-сервисе «Справочная информация о ставках и льготах по имущественным налогам».</w:t>
      </w: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E929ED">
        <w:rPr>
          <w:b/>
          <w:sz w:val="30"/>
          <w:szCs w:val="30"/>
        </w:rPr>
        <w:t xml:space="preserve">ПОВЫШАЮЩИЙ КОЭФФИЦИЕНТ </w:t>
      </w: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В отношении земельных участков, приобретенных в собственность на условиях жилищного строительства, исчисление суммы налога производится с учетом коэффициента 2 в течение трехлетнего срока </w:t>
      </w:r>
      <w:proofErr w:type="gramStart"/>
      <w:r w:rsidRPr="00E929ED">
        <w:rPr>
          <w:bCs/>
          <w:sz w:val="30"/>
          <w:szCs w:val="30"/>
        </w:rPr>
        <w:t>строительства</w:t>
      </w:r>
      <w:proofErr w:type="gramEnd"/>
      <w:r w:rsidRPr="00E929ED">
        <w:rPr>
          <w:bCs/>
          <w:sz w:val="30"/>
          <w:szCs w:val="30"/>
        </w:rPr>
        <w:t xml:space="preserve"> начиная с даты государственной регистрации прав на данные участки вплоть до государственной регистрации прав на построенный объект недвижимости. </w:t>
      </w:r>
    </w:p>
    <w:p w:rsidR="005F72D2" w:rsidRPr="00E929ED" w:rsidRDefault="005F72D2" w:rsidP="005F72D2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</w:t>
      </w:r>
      <w:r w:rsidRPr="00FB2A90">
        <w:rPr>
          <w:bCs/>
          <w:sz w:val="30"/>
          <w:szCs w:val="30"/>
        </w:rPr>
        <w:t>суммы налога, исчисленной с учетом коэффициента 1, признается</w:t>
      </w:r>
      <w:r>
        <w:rPr>
          <w:bCs/>
          <w:sz w:val="30"/>
          <w:szCs w:val="30"/>
        </w:rPr>
        <w:t xml:space="preserve"> </w:t>
      </w:r>
      <w:r w:rsidRPr="00E929ED">
        <w:rPr>
          <w:bCs/>
          <w:sz w:val="30"/>
          <w:szCs w:val="30"/>
        </w:rPr>
        <w:t>суммой излишне уплаченного налога и подлежит зачету (возврату) налогоплательщику.</w:t>
      </w: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В отношении земельных участков, приобретенных в собственность на условиях жилищного строительства, исчисление суммы налога производится с учетом коэффициента 4 в течение периода, превышающего трехлетний срок строительства, вплоть до </w:t>
      </w:r>
      <w:r w:rsidRPr="00E929ED">
        <w:rPr>
          <w:bCs/>
          <w:sz w:val="30"/>
          <w:szCs w:val="30"/>
        </w:rPr>
        <w:lastRenderedPageBreak/>
        <w:t xml:space="preserve">даты государственной регистрации прав на построенный объект недвижимости. </w:t>
      </w:r>
    </w:p>
    <w:p w:rsidR="005F72D2" w:rsidRPr="00E929ED" w:rsidRDefault="005F72D2" w:rsidP="005F72D2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E929ED">
        <w:rPr>
          <w:bCs/>
          <w:sz w:val="30"/>
          <w:szCs w:val="30"/>
        </w:rPr>
        <w:t xml:space="preserve">В отношении земельных участков, приобретенных в собственность для индивидуального жилищного строительства, исчисление суммы налога производится с учетом коэффициента 2 по истечении 10 лет </w:t>
      </w:r>
      <w:proofErr w:type="gramStart"/>
      <w:r w:rsidRPr="00E929ED">
        <w:rPr>
          <w:bCs/>
          <w:sz w:val="30"/>
          <w:szCs w:val="30"/>
        </w:rPr>
        <w:t>с даты</w:t>
      </w:r>
      <w:proofErr w:type="gramEnd"/>
      <w:r w:rsidRPr="00E929ED">
        <w:rPr>
          <w:bCs/>
          <w:sz w:val="30"/>
          <w:szCs w:val="30"/>
        </w:rPr>
        <w:t xml:space="preserve"> государственной регистрации прав на данные участки вплоть до государственной регистрации прав на построенный объект недвижимости.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30"/>
          <w:szCs w:val="30"/>
        </w:rPr>
      </w:pPr>
      <w:r w:rsidRPr="00E929ED">
        <w:rPr>
          <w:b/>
          <w:sz w:val="30"/>
          <w:szCs w:val="30"/>
        </w:rPr>
        <w:t xml:space="preserve">ПОРЯДОК НАЛОГООБЛОЖЕНИЯ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Налоговые уведомления об уплате налога направляются </w:t>
      </w:r>
      <w:proofErr w:type="gramStart"/>
      <w:r w:rsidRPr="00E929ED">
        <w:rPr>
          <w:sz w:val="30"/>
          <w:szCs w:val="30"/>
        </w:rPr>
        <w:t>плательщикам-физическим</w:t>
      </w:r>
      <w:proofErr w:type="gramEnd"/>
      <w:r w:rsidRPr="00E929ED">
        <w:rPr>
          <w:sz w:val="30"/>
          <w:szCs w:val="30"/>
        </w:rPr>
        <w:t xml:space="preserve"> лицам не позднее 30 дней до наступления срока уплаты налога. Для пользователей «Личного кабинета налогоплательщика» на сайте ФНС России налоговые уведомления размещаются в «Личном кабинете».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Срок уплаты налога – </w:t>
      </w:r>
      <w:r w:rsidRPr="00E929ED">
        <w:rPr>
          <w:b/>
          <w:sz w:val="30"/>
          <w:szCs w:val="30"/>
        </w:rPr>
        <w:t>не позднее 1 декабря года</w:t>
      </w:r>
      <w:r w:rsidRPr="00E929ED">
        <w:rPr>
          <w:sz w:val="30"/>
          <w:szCs w:val="30"/>
        </w:rPr>
        <w:t xml:space="preserve">, следующего за истекшим налоговым периодом. Если срок уплаты налога приходится на нерабочий день, то он переносится на ближайший рабочий день.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F72D2" w:rsidRPr="00E929ED" w:rsidRDefault="005F72D2" w:rsidP="005F72D2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30"/>
          <w:szCs w:val="30"/>
        </w:rPr>
      </w:pPr>
      <w:r w:rsidRPr="00E929ED">
        <w:rPr>
          <w:b/>
          <w:sz w:val="30"/>
          <w:szCs w:val="30"/>
        </w:rPr>
        <w:t xml:space="preserve">НАЛОГОВЫЕ ЛЬГОТЫ </w:t>
      </w:r>
      <w:bookmarkStart w:id="1" w:name="Par0"/>
      <w:bookmarkEnd w:id="1"/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С налогового периода 2017 года н</w:t>
      </w:r>
      <w:r w:rsidRPr="00E929ED">
        <w:rPr>
          <w:sz w:val="30"/>
          <w:szCs w:val="30"/>
        </w:rPr>
        <w:t xml:space="preserve">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категорий, указанных в п. 5 ст. 391 Налогового кодекса Российской Федерации, в </w:t>
      </w:r>
      <w:proofErr w:type="spellStart"/>
      <w:r w:rsidRPr="00E929ED">
        <w:rPr>
          <w:sz w:val="30"/>
          <w:szCs w:val="30"/>
        </w:rPr>
        <w:t>т.ч</w:t>
      </w:r>
      <w:proofErr w:type="spellEnd"/>
      <w:r w:rsidRPr="00E929ED">
        <w:rPr>
          <w:sz w:val="30"/>
          <w:szCs w:val="30"/>
        </w:rPr>
        <w:t xml:space="preserve">.: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 xml:space="preserve">- Героев Советского Союза, Героев Российской Федерации, полных кавалеров ордена Славы;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 xml:space="preserve">- инвалидов I и II групп инвалидности;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 xml:space="preserve">- инвалидов с детства;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 xml:space="preserve">- ветеранов и инвалидов Великой Отечественной войны, а также ветеранов и инвалидов боевых действий;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 xml:space="preserve">-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proofErr w:type="gramStart"/>
      <w:r w:rsidRPr="00E929ED">
        <w:rPr>
          <w:szCs w:val="28"/>
        </w:rPr>
        <w:t xml:space="preserve">- физических лиц, имеющих право на получение социальной поддержки в соответствии с </w:t>
      </w:r>
      <w:hyperlink r:id="rId14" w:history="1">
        <w:r w:rsidRPr="00E929ED">
          <w:rPr>
            <w:szCs w:val="28"/>
          </w:rPr>
          <w:t>Законом</w:t>
        </w:r>
      </w:hyperlink>
      <w:r w:rsidRPr="00E929ED">
        <w:rPr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</w:t>
      </w:r>
      <w:hyperlink r:id="rId15" w:history="1">
        <w:r w:rsidRPr="00E929ED">
          <w:rPr>
            <w:szCs w:val="28"/>
          </w:rPr>
          <w:t>законом</w:t>
        </w:r>
      </w:hyperlink>
      <w:r w:rsidRPr="00E929ED">
        <w:rPr>
          <w:szCs w:val="28"/>
        </w:rPr>
        <w:t xml:space="preserve"> «О </w:t>
      </w:r>
      <w:r w:rsidRPr="00E929ED">
        <w:rPr>
          <w:szCs w:val="28"/>
        </w:rPr>
        <w:lastRenderedPageBreak/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929ED">
        <w:rPr>
          <w:szCs w:val="28"/>
        </w:rPr>
        <w:t>Теча</w:t>
      </w:r>
      <w:proofErr w:type="spellEnd"/>
      <w:r w:rsidRPr="00E929ED">
        <w:rPr>
          <w:szCs w:val="28"/>
        </w:rPr>
        <w:t>» и в соответствии с</w:t>
      </w:r>
      <w:proofErr w:type="gramEnd"/>
      <w:r w:rsidRPr="00E929ED">
        <w:rPr>
          <w:szCs w:val="28"/>
        </w:rPr>
        <w:t xml:space="preserve"> Федеральным </w:t>
      </w:r>
      <w:hyperlink r:id="rId16" w:history="1">
        <w:r w:rsidRPr="00E929ED">
          <w:rPr>
            <w:szCs w:val="28"/>
          </w:rPr>
          <w:t>законом</w:t>
        </w:r>
      </w:hyperlink>
      <w:r w:rsidRPr="00E929ED">
        <w:rPr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 xml:space="preserve"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E929ED">
        <w:rPr>
          <w:szCs w:val="28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5F72D2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Уменьшение налоговой базы (налоговый вычет) производится в отношении одного земельного участка по выбору налогоплательщика.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применяется налоговый вычет.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Освобождаются от налогообложения физические лица, относящиеся к коренным малочисленным </w:t>
      </w:r>
      <w:hyperlink r:id="rId17" w:history="1">
        <w:r w:rsidRPr="00E929ED">
          <w:rPr>
            <w:sz w:val="30"/>
            <w:szCs w:val="30"/>
          </w:rPr>
          <w:t>народам</w:t>
        </w:r>
      </w:hyperlink>
      <w:r w:rsidRPr="00E929ED">
        <w:rPr>
          <w:sz w:val="30"/>
          <w:szCs w:val="30"/>
        </w:rPr>
        <w:t xml:space="preserve">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промыслов. </w:t>
      </w:r>
    </w:p>
    <w:p w:rsidR="005F72D2" w:rsidRPr="00E929ED" w:rsidRDefault="005F72D2" w:rsidP="005F72D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земельного участка. </w:t>
      </w:r>
    </w:p>
    <w:p w:rsidR="005F72D2" w:rsidRPr="00E929ED" w:rsidRDefault="005F72D2" w:rsidP="005F72D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E929ED">
        <w:rPr>
          <w:sz w:val="30"/>
          <w:szCs w:val="30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 или возникла впервые, необходимо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18" w:history="1">
        <w:r w:rsidRPr="00E929ED">
          <w:rPr>
            <w:sz w:val="30"/>
            <w:szCs w:val="30"/>
          </w:rPr>
          <w:t>приказ ФНС России от 14.11.2017 № ММВ-7-21/897@</w:t>
        </w:r>
      </w:hyperlink>
      <w:r w:rsidRPr="00E929ED">
        <w:rPr>
          <w:sz w:val="30"/>
          <w:szCs w:val="30"/>
        </w:rPr>
        <w:t xml:space="preserve">). </w:t>
      </w:r>
      <w:proofErr w:type="gramEnd"/>
    </w:p>
    <w:p w:rsidR="005F72D2" w:rsidRPr="00E929ED" w:rsidRDefault="005F72D2" w:rsidP="005F72D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</w:t>
      </w:r>
      <w:r w:rsidRPr="00E929ED">
        <w:rPr>
          <w:sz w:val="30"/>
          <w:szCs w:val="30"/>
        </w:rPr>
        <w:lastRenderedPageBreak/>
        <w:t xml:space="preserve">использована в ограниченный период, заново представлять заявление не требуется. </w:t>
      </w:r>
    </w:p>
    <w:p w:rsidR="005F72D2" w:rsidRPr="00E929ED" w:rsidRDefault="005F72D2" w:rsidP="005F72D2">
      <w:pPr>
        <w:autoSpaceDE w:val="0"/>
        <w:autoSpaceDN w:val="0"/>
        <w:adjustRightInd w:val="0"/>
        <w:ind w:firstLine="708"/>
        <w:jc w:val="both"/>
      </w:pPr>
      <w:r w:rsidRPr="00E929ED">
        <w:rPr>
          <w:sz w:val="30"/>
          <w:szCs w:val="30"/>
        </w:rPr>
        <w:t>Подать заявление о предоставлении налоговой льготы в налоговый орган можно любым удобным способом: через «</w:t>
      </w:r>
      <w:hyperlink r:id="rId19" w:history="1">
        <w:r w:rsidRPr="00E929ED">
          <w:rPr>
            <w:sz w:val="30"/>
            <w:szCs w:val="30"/>
          </w:rPr>
          <w:t>Личный кабинет налогоплательщика</w:t>
        </w:r>
      </w:hyperlink>
      <w:r w:rsidRPr="00E929ED">
        <w:rPr>
          <w:sz w:val="30"/>
          <w:szCs w:val="30"/>
        </w:rPr>
        <w:t>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услуги.</w:t>
      </w:r>
    </w:p>
    <w:p w:rsidR="006804E5" w:rsidRDefault="006804E5"/>
    <w:sectPr w:rsidR="006804E5" w:rsidSect="00DD7F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18" w:rsidRDefault="007D4A18" w:rsidP="005F72D2">
      <w:r>
        <w:separator/>
      </w:r>
    </w:p>
  </w:endnote>
  <w:endnote w:type="continuationSeparator" w:id="0">
    <w:p w:rsidR="007D4A18" w:rsidRDefault="007D4A18" w:rsidP="005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18" w:rsidRDefault="007D4A18" w:rsidP="005F72D2">
      <w:r>
        <w:separator/>
      </w:r>
    </w:p>
  </w:footnote>
  <w:footnote w:type="continuationSeparator" w:id="0">
    <w:p w:rsidR="007D4A18" w:rsidRDefault="007D4A18" w:rsidP="005F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D2"/>
    <w:rsid w:val="005F72D2"/>
    <w:rsid w:val="006804E5"/>
    <w:rsid w:val="007D4A18"/>
    <w:rsid w:val="00C22AAB"/>
    <w:rsid w:val="00D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2D2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2D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rsid w:val="005F72D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F72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rsid w:val="005F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F72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5F72D2"/>
    <w:rPr>
      <w:color w:val="0000FF"/>
      <w:u w:val="single"/>
    </w:rPr>
  </w:style>
  <w:style w:type="character" w:styleId="a8">
    <w:name w:val="footnote reference"/>
    <w:rsid w:val="005F72D2"/>
    <w:rPr>
      <w:vertAlign w:val="superscript"/>
    </w:rPr>
  </w:style>
  <w:style w:type="paragraph" w:styleId="a9">
    <w:name w:val="List Paragraph"/>
    <w:basedOn w:val="a"/>
    <w:uiPriority w:val="34"/>
    <w:qFormat/>
    <w:rsid w:val="005F72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72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2D2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2D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rsid w:val="005F72D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F72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rsid w:val="005F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F72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5F72D2"/>
    <w:rPr>
      <w:color w:val="0000FF"/>
      <w:u w:val="single"/>
    </w:rPr>
  </w:style>
  <w:style w:type="character" w:styleId="a8">
    <w:name w:val="footnote reference"/>
    <w:rsid w:val="005F72D2"/>
    <w:rPr>
      <w:vertAlign w:val="superscript"/>
    </w:rPr>
  </w:style>
  <w:style w:type="paragraph" w:styleId="a9">
    <w:name w:val="List Paragraph"/>
    <w:basedOn w:val="a"/>
    <w:uiPriority w:val="34"/>
    <w:qFormat/>
    <w:rsid w:val="005F72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72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232DBFD75EEA1C96BCF2E6B3F0FEE123ABEDF7867D07A4DDA700D84E3EC29B35E72334EE130E0B3w3J" TargetMode="Externa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https://www.nalog.ru/rn77/about_fts/docs/7099921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55A272B65FD05FD809308EC660963B60F5A5ECCAAF9299B1B8CF6AB8A677D4242F6C011315976Ah9R0R" TargetMode="External"/><Relationship Id="rId17" Type="http://schemas.openxmlformats.org/officeDocument/2006/relationships/hyperlink" Target="consultantplus://offline/ref=592FD190C44A5594250C649BDBEBDF74421336BA255C3EA51CA40360FC57076A0DB1109465A017C4K5N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89E57DF83D207F2F354D5D35E4982DA12403A65AF2A0FDFD896F22F8C6P4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ps.rosreestr.ru/Portal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89E57DF83D207F2F354D5D35E4982DA12403A854F3A0FDFD896F22F8C6P4K" TargetMode="External"/><Relationship Id="rId10" Type="http://schemas.openxmlformats.org/officeDocument/2006/relationships/hyperlink" Target="consultantplus://offline/ref=8CE232DBFD75EEA1C96BCF2E6B3F0FEE123ABEDF7867D07A4DDA700D84E3EC29B35E72334EE13AE4B3w3J" TargetMode="External"/><Relationship Id="rId19" Type="http://schemas.openxmlformats.org/officeDocument/2006/relationships/hyperlink" Target="https://lkfl.nalog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232DBFD75EEA1C96BCF2E6B3F0FEE123ABEDF7867D07A4DDA700D84E3EC29B35E72334EE130E6B3w6J" TargetMode="External"/><Relationship Id="rId14" Type="http://schemas.openxmlformats.org/officeDocument/2006/relationships/hyperlink" Target="consultantplus://offline/ref=4489E57DF83D207F2F354D5D35E4982DA12403A65AF3A0FDFD896F22F864BC3EDBBEA7FEB1681553CFP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Васильевна</dc:creator>
  <cp:lastModifiedBy>Кузнецова Юлия Васильевна</cp:lastModifiedBy>
  <cp:revision>2</cp:revision>
  <dcterms:created xsi:type="dcterms:W3CDTF">2018-10-23T06:07:00Z</dcterms:created>
  <dcterms:modified xsi:type="dcterms:W3CDTF">2018-10-23T12:13:00Z</dcterms:modified>
</cp:coreProperties>
</file>