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Default="00B043AD" w:rsidP="00FB0DAF">
      <w:pPr>
        <w:jc w:val="center"/>
      </w:pPr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Главы </w:t>
      </w:r>
      <w:proofErr w:type="gramStart"/>
      <w:r w:rsidRPr="000B378F">
        <w:t>Сергиево-Посадского</w:t>
      </w:r>
      <w:proofErr w:type="gramEnd"/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                   </w:t>
      </w:r>
      <w:r w:rsidR="00FB0DAF" w:rsidRPr="000B378F">
        <w:t>муниципального района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</w:t>
      </w:r>
      <w:r w:rsidR="005D62EF">
        <w:t xml:space="preserve">                               </w:t>
      </w:r>
      <w:bookmarkStart w:id="0" w:name="_GoBack"/>
      <w:bookmarkEnd w:id="0"/>
      <w:r w:rsidR="005D62EF">
        <w:t>от 18.11.2019 №51-ПГ</w:t>
      </w:r>
    </w:p>
    <w:p w:rsidR="00FB0DAF" w:rsidRDefault="00FB0DAF" w:rsidP="005F12D7"/>
    <w:p w:rsidR="00FB0DAF" w:rsidRDefault="00FB0DAF" w:rsidP="005F12D7"/>
    <w:p w:rsidR="00925DE0" w:rsidRDefault="00925DE0" w:rsidP="005F12D7"/>
    <w:p w:rsidR="00AB1BC7" w:rsidRPr="00571321" w:rsidRDefault="00FB0DAF" w:rsidP="00633A75">
      <w:pPr>
        <w:jc w:val="center"/>
      </w:pPr>
      <w:r w:rsidRPr="00571321">
        <w:t xml:space="preserve">ПОРЯДОК </w:t>
      </w:r>
    </w:p>
    <w:p w:rsidR="00925DE0" w:rsidRPr="00571321" w:rsidRDefault="00FB0DAF" w:rsidP="00571321">
      <w:pPr>
        <w:jc w:val="both"/>
      </w:pPr>
      <w:r w:rsidRPr="00571321">
        <w:t xml:space="preserve">ПРЕДОСТАВЛЕНИЯ </w:t>
      </w:r>
      <w:r w:rsidR="00F36E58" w:rsidRPr="00571321">
        <w:t>СУБСИДИИ</w:t>
      </w:r>
      <w:r w:rsidR="00177404" w:rsidRPr="00571321">
        <w:t xml:space="preserve"> </w:t>
      </w:r>
      <w:r w:rsidR="00487987" w:rsidRPr="00571321">
        <w:t>МУНИЦИПАЛЬНОМУ УНИТАРНОМУ ПРЕДПРИЯТИЮ</w:t>
      </w:r>
      <w:r w:rsidR="00BB17A8" w:rsidRPr="00571321">
        <w:t xml:space="preserve"> </w:t>
      </w:r>
      <w:r w:rsidR="002B3E16" w:rsidRPr="00571321">
        <w:t xml:space="preserve">СЕРГИЕВО-ПОСАДСКОГО МУНИЦИПАЛЬНОГО РАЙОНА МОСКОВСКОЙ </w:t>
      </w:r>
      <w:r w:rsidR="00825057" w:rsidRPr="00571321">
        <w:t xml:space="preserve">ОБЛАСТИ </w:t>
      </w:r>
      <w:r w:rsidR="00487987" w:rsidRPr="00571321">
        <w:t>«РАЙОННЫЕ КОММУНАЛЬНЫЕ СИСТЕМЫ»</w:t>
      </w:r>
      <w:r w:rsidR="002D1AEB" w:rsidRPr="00571321">
        <w:t xml:space="preserve"> </w:t>
      </w:r>
      <w:r w:rsidR="00571321" w:rsidRPr="00571321">
        <w:rPr>
          <w:color w:val="000000" w:themeColor="text1"/>
        </w:rPr>
        <w:t xml:space="preserve">НА ФИНАНСОВОЕ ОБЕСПЕЧЕНИЕ ЗАТРАТ, СВЯЗАННЫХ С ВЫПОЛНЕНИЕМ РАБОТ НА ПОДГОТОВКУ ОБЪЕКТОВ ЖИЛИЩНО-КОММУНАЛЬНОГО ХОЗЯЙСТВА </w:t>
      </w:r>
      <w:r w:rsidR="008C71EF">
        <w:rPr>
          <w:color w:val="000000" w:themeColor="text1"/>
        </w:rPr>
        <w:t xml:space="preserve">В </w:t>
      </w:r>
      <w:r w:rsidR="00571321" w:rsidRPr="00571321">
        <w:rPr>
          <w:color w:val="000000" w:themeColor="text1"/>
        </w:rPr>
        <w:t>НАСЕЛЕННЫХ ПУНКТ</w:t>
      </w:r>
      <w:r w:rsidR="008C71EF">
        <w:rPr>
          <w:color w:val="000000" w:themeColor="text1"/>
        </w:rPr>
        <w:t>АХ</w:t>
      </w:r>
      <w:r w:rsidR="00571321" w:rsidRPr="00571321">
        <w:rPr>
          <w:color w:val="000000" w:themeColor="text1"/>
        </w:rPr>
        <w:t xml:space="preserve">: </w:t>
      </w:r>
      <w:proofErr w:type="gramStart"/>
      <w:r w:rsidR="00571321" w:rsidRPr="00571321">
        <w:rPr>
          <w:color w:val="000000" w:themeColor="text1"/>
        </w:rPr>
        <w:t xml:space="preserve">ДЕРЕВНЯ АГИНТОВО, ДЕРЕВНЯ АДАМОВО, </w:t>
      </w:r>
      <w:r w:rsidR="00821F85">
        <w:rPr>
          <w:color w:val="000000" w:themeColor="text1"/>
        </w:rPr>
        <w:t xml:space="preserve">                    </w:t>
      </w:r>
      <w:r w:rsidR="00571321" w:rsidRPr="00571321">
        <w:rPr>
          <w:color w:val="000000" w:themeColor="text1"/>
        </w:rPr>
        <w:t xml:space="preserve">ДЕРЕВНЯ АКИМ-АННА, ДЕРЕВНЯ АКУЛОВО, ДЕРЕВНЯ АЛМАЗОВО, </w:t>
      </w:r>
      <w:r w:rsidR="00821F85">
        <w:rPr>
          <w:color w:val="000000" w:themeColor="text1"/>
        </w:rPr>
        <w:t xml:space="preserve">                     </w:t>
      </w:r>
      <w:r w:rsidR="00571321" w:rsidRPr="00571321">
        <w:rPr>
          <w:color w:val="000000" w:themeColor="text1"/>
        </w:rPr>
        <w:t xml:space="preserve">ДЕРЕВНЯ АНТОЛОПОВО, ДЕРЕВНЯ АНТОНОВО, ДЕРЕВНЯ АФАНАСОВО, </w:t>
      </w:r>
      <w:r w:rsidR="00821F85">
        <w:rPr>
          <w:color w:val="000000" w:themeColor="text1"/>
        </w:rPr>
        <w:t xml:space="preserve">ДЕРЕВНЯ </w:t>
      </w:r>
      <w:r w:rsidR="00571321" w:rsidRPr="00571321">
        <w:rPr>
          <w:color w:val="000000" w:themeColor="text1"/>
        </w:rPr>
        <w:t xml:space="preserve">БАЗЫКИНО, </w:t>
      </w:r>
      <w:r w:rsidR="00821F85">
        <w:rPr>
          <w:color w:val="000000" w:themeColor="text1"/>
        </w:rPr>
        <w:t xml:space="preserve">ПОСЕЛОК </w:t>
      </w:r>
      <w:r w:rsidR="00571321" w:rsidRPr="00571321">
        <w:rPr>
          <w:color w:val="000000" w:themeColor="text1"/>
        </w:rPr>
        <w:t xml:space="preserve">БАШЕНКА, ДЕРЕВНЯ БОБОШИНО, </w:t>
      </w:r>
      <w:r w:rsidR="00821F85">
        <w:rPr>
          <w:color w:val="000000" w:themeColor="text1"/>
        </w:rPr>
        <w:t xml:space="preserve">                         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БОГОРОДСКОЕ, ДЕРЕВНЯ БОР, ДЕРЕВНЯ БОРИСЦЕВО, ДЕРЕВНЯ БЫЛИНО, ДЕРЕВНЯ ВОРСКОВО, ДЕРЕВНЯ ГЕНУТЬЕВО, ДЕРЕВНЯ ГРАЧНЕВО, </w:t>
      </w:r>
      <w:r w:rsidR="00821F85">
        <w:rPr>
          <w:color w:val="000000" w:themeColor="text1"/>
        </w:rPr>
        <w:t xml:space="preserve">                         </w:t>
      </w:r>
      <w:r w:rsidR="00571321" w:rsidRPr="00571321">
        <w:rPr>
          <w:color w:val="000000" w:themeColor="text1"/>
        </w:rPr>
        <w:t>ДЕРЕВНЯ ДМИТРОВСКОЕ, ДЕРЕВНЯ ДОБРАЯ СЛОБОДКА, ДЕРЕВНЯ ДУБКИ</w:t>
      </w:r>
      <w:r w:rsidR="008C71EF">
        <w:rPr>
          <w:color w:val="000000" w:themeColor="text1"/>
        </w:rPr>
        <w:t>, ДЕРЕВНЯ ДЬЯКОНОВО, ДЕРЕВНЯ ЕРЕ</w:t>
      </w:r>
      <w:r w:rsidR="00571321" w:rsidRPr="00571321">
        <w:rPr>
          <w:color w:val="000000" w:themeColor="text1"/>
        </w:rPr>
        <w:t xml:space="preserve">МИНО,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ЗАКУБЕЖЬЕ, </w:t>
      </w:r>
      <w:r w:rsidR="00821F85">
        <w:rPr>
          <w:color w:val="000000" w:themeColor="text1"/>
        </w:rPr>
        <w:t xml:space="preserve">                           </w:t>
      </w:r>
      <w:r w:rsidR="00571321" w:rsidRPr="00571321">
        <w:rPr>
          <w:color w:val="000000" w:themeColor="text1"/>
        </w:rPr>
        <w:t>ДЕРЕВНЯ ИВАНЬКОВО, ДЕРЕВНЯ ИГНАШИНО, ДЕРЕВНЯ</w:t>
      </w:r>
      <w:r w:rsidR="008C71EF">
        <w:rPr>
          <w:color w:val="000000" w:themeColor="text1"/>
        </w:rPr>
        <w:t xml:space="preserve"> </w:t>
      </w:r>
      <w:r w:rsidR="00571321" w:rsidRPr="00571321">
        <w:rPr>
          <w:color w:val="000000" w:themeColor="text1"/>
        </w:rPr>
        <w:t xml:space="preserve">КИСЛЯКОВО, </w:t>
      </w:r>
      <w:r w:rsidR="00821F85">
        <w:rPr>
          <w:color w:val="000000" w:themeColor="text1"/>
        </w:rPr>
        <w:t xml:space="preserve">                    </w:t>
      </w:r>
      <w:r w:rsidR="00571321" w:rsidRPr="00571321">
        <w:rPr>
          <w:color w:val="000000" w:themeColor="text1"/>
        </w:rPr>
        <w:t xml:space="preserve">ДЕРЕВНЯ КОЗЛОВО,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КОНСТАНТИНОВО, ДЕРЕВНЯ</w:t>
      </w:r>
      <w:proofErr w:type="gramEnd"/>
      <w:r w:rsidR="00571321" w:rsidRPr="00571321">
        <w:rPr>
          <w:color w:val="000000" w:themeColor="text1"/>
        </w:rPr>
        <w:t xml:space="preserve"> </w:t>
      </w:r>
      <w:proofErr w:type="gramStart"/>
      <w:r w:rsidR="00571321" w:rsidRPr="00571321">
        <w:rPr>
          <w:color w:val="000000" w:themeColor="text1"/>
        </w:rPr>
        <w:t xml:space="preserve">КОРЫТЦЕВО, </w:t>
      </w:r>
      <w:r w:rsidR="00821F85">
        <w:rPr>
          <w:color w:val="000000" w:themeColor="text1"/>
        </w:rPr>
        <w:t xml:space="preserve">                     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КУЗЬМИНО, ДЕРЕВНЯ КУЛЕБЯКИНО, ДЕРЕВНЯ КУСТОВО,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КУЧКИ, ДЕРЕ</w:t>
      </w:r>
      <w:r w:rsidR="008C71EF">
        <w:rPr>
          <w:color w:val="000000" w:themeColor="text1"/>
        </w:rPr>
        <w:t>ВНЯ ЛИХАЧЕ</w:t>
      </w:r>
      <w:r w:rsidR="00571321" w:rsidRPr="00571321">
        <w:rPr>
          <w:color w:val="000000" w:themeColor="text1"/>
        </w:rPr>
        <w:t>ВО</w:t>
      </w:r>
      <w:r w:rsidR="00821F85">
        <w:rPr>
          <w:color w:val="000000" w:themeColor="text1"/>
        </w:rPr>
        <w:t xml:space="preserve">, ДЕРЕВНЯ МАРЬИНО, ДЕРЕВНЯ </w:t>
      </w:r>
      <w:r w:rsidR="00571321" w:rsidRPr="00571321">
        <w:rPr>
          <w:color w:val="000000" w:themeColor="text1"/>
        </w:rPr>
        <w:t xml:space="preserve">МАХРА, </w:t>
      </w:r>
      <w:r w:rsidR="00821F85">
        <w:rPr>
          <w:color w:val="000000" w:themeColor="text1"/>
        </w:rPr>
        <w:t xml:space="preserve">                               </w:t>
      </w:r>
      <w:r w:rsidR="00571321" w:rsidRPr="00571321">
        <w:rPr>
          <w:color w:val="000000" w:themeColor="text1"/>
        </w:rPr>
        <w:t xml:space="preserve">ДЕРЕВНЯ МАШУТИНО, ДЕРЕВНЯ МИНИНО, ДЕРЕВНЯ МИХАЛЁВО, </w:t>
      </w:r>
      <w:r w:rsidR="00821F85">
        <w:rPr>
          <w:color w:val="000000" w:themeColor="text1"/>
        </w:rPr>
        <w:t xml:space="preserve">                             </w:t>
      </w:r>
      <w:r w:rsidR="008C71EF">
        <w:rPr>
          <w:color w:val="000000" w:themeColor="text1"/>
        </w:rPr>
        <w:t>СЕЛО</w:t>
      </w:r>
      <w:r w:rsidR="00571321" w:rsidRPr="00571321">
        <w:rPr>
          <w:color w:val="000000" w:themeColor="text1"/>
        </w:rPr>
        <w:t xml:space="preserve"> НИКУЛЬСКОЕ, ДЕРЕВНЯ НОВИКОВО, ДЕРЕВНЯ НОВИКОВО, </w:t>
      </w:r>
      <w:r w:rsidR="00821F85">
        <w:rPr>
          <w:color w:val="000000" w:themeColor="text1"/>
        </w:rPr>
        <w:t xml:space="preserve">                                </w:t>
      </w:r>
      <w:r w:rsidR="00571321" w:rsidRPr="00571321">
        <w:rPr>
          <w:color w:val="000000" w:themeColor="text1"/>
        </w:rPr>
        <w:t xml:space="preserve">ДЕРЕВНЯ НОВОСЁЛКИ, ДЕРЕВНЯ ОКАЁМОВО, ДЕРЕВНЯ ОПАРИНО, </w:t>
      </w:r>
      <w:r w:rsidR="00821F85">
        <w:rPr>
          <w:color w:val="000000" w:themeColor="text1"/>
        </w:rPr>
        <w:t xml:space="preserve">                       </w:t>
      </w:r>
      <w:r w:rsidR="00571321" w:rsidRPr="00571321">
        <w:rPr>
          <w:color w:val="000000" w:themeColor="text1"/>
        </w:rPr>
        <w:t xml:space="preserve">ДЕРЕВНЯ ПАРФЁНКОВО, ДЕРЕВНЯ ПАЮСОВО, ДЕРЕВНЯ ПОСЕВЬЕВО, </w:t>
      </w:r>
      <w:r w:rsidR="00821F85">
        <w:rPr>
          <w:color w:val="000000" w:themeColor="text1"/>
        </w:rPr>
        <w:t xml:space="preserve">                       </w:t>
      </w:r>
      <w:r w:rsidR="00571321" w:rsidRPr="00571321">
        <w:rPr>
          <w:color w:val="000000" w:themeColor="text1"/>
        </w:rPr>
        <w:t>ДЕРЕВНЯ ПРИКАЩЕЦКОЕ, ДЕРЕВНЯ РАЗДЕЛЕНЦЫ, ДЕРЕВНЯ САДОВНИКОВО, ДЕРЕВНЯ САМОТОВИНО, ДЕРЕВНЯ САХАРОВО, ДЕРЕВНЯ СЕЛИВАНОВО, ДЕРЕВНЯ СЕЛИХОВО, ДЕРЕВН</w:t>
      </w:r>
      <w:r w:rsidR="008C71EF">
        <w:rPr>
          <w:color w:val="000000" w:themeColor="text1"/>
        </w:rPr>
        <w:t>Я СИМОНОВО, ДЕРЕВНЯ СКОВОРОДИНО,</w:t>
      </w:r>
      <w:r w:rsidR="00571321" w:rsidRPr="00571321">
        <w:rPr>
          <w:color w:val="000000" w:themeColor="text1"/>
        </w:rPr>
        <w:t xml:space="preserve"> ДЕРЕВНЯ СТАРОГРИГОРОВО, ДЕРЕВНЯ</w:t>
      </w:r>
      <w:proofErr w:type="gramEnd"/>
      <w:r w:rsidR="00571321" w:rsidRPr="00571321">
        <w:rPr>
          <w:color w:val="000000" w:themeColor="text1"/>
        </w:rPr>
        <w:t xml:space="preserve"> СУДНИКОВО, </w:t>
      </w:r>
      <w:r w:rsidR="008C71EF">
        <w:rPr>
          <w:color w:val="000000" w:themeColor="text1"/>
        </w:rPr>
        <w:t>ПОСЕЛОК</w:t>
      </w:r>
      <w:r w:rsidR="00571321" w:rsidRPr="00571321">
        <w:rPr>
          <w:color w:val="000000" w:themeColor="text1"/>
        </w:rPr>
        <w:t xml:space="preserve"> СЫРНЕВО, ДЕРЕВНЯ СЫРНЕВО, ДЕРЕВНЯ ТАРБИНСКОЕ, ДЕРЕВНЯ ТОРЖНЕВО, </w:t>
      </w:r>
      <w:r w:rsidR="00821F85">
        <w:rPr>
          <w:color w:val="000000" w:themeColor="text1"/>
        </w:rPr>
        <w:t xml:space="preserve">                    </w:t>
      </w:r>
      <w:r w:rsidR="00571321" w:rsidRPr="00571321">
        <w:rPr>
          <w:color w:val="000000" w:themeColor="text1"/>
        </w:rPr>
        <w:t xml:space="preserve">ДЕРЕВНЯ ФАЛИСОВО, ДЕРЕВНЯ ФИЛИППОВСКОЕ, ДЕРЕВНЯ ФИЛИСОВО, ДЕРЕВНЯ ЧЕНЦЫ, ДЕРЕВНЯ ЧЕРНЕЦКОЕ, ДЕРЕВНЯ ЧИЖЕВО, </w:t>
      </w:r>
      <w:r w:rsidR="00821F85">
        <w:rPr>
          <w:color w:val="000000" w:themeColor="text1"/>
        </w:rPr>
        <w:t xml:space="preserve">                               </w:t>
      </w:r>
      <w:r w:rsidR="00571321" w:rsidRPr="00571321">
        <w:rPr>
          <w:color w:val="000000" w:themeColor="text1"/>
        </w:rPr>
        <w:t xml:space="preserve">ДЕРЕВНЯ ЧИРКОВО, ДЕРЕВНЯ ШАБУРНОВО, </w:t>
      </w:r>
      <w:r w:rsidR="008C71EF">
        <w:rPr>
          <w:color w:val="000000" w:themeColor="text1"/>
        </w:rPr>
        <w:t xml:space="preserve">СЕЛО ШЕМЕТОВО, ДЕРЕВНЯ ЮДИНО, </w:t>
      </w:r>
      <w:r w:rsidR="00571321" w:rsidRPr="00571321">
        <w:rPr>
          <w:color w:val="000000" w:themeColor="text1"/>
        </w:rPr>
        <w:t xml:space="preserve">ДЕРЕВНЯ ЯСНИКОВО К ОТОПИТЕЛЬНОМУ ЗИМНЕМУ ПЕРИОДУ </w:t>
      </w:r>
      <w:r w:rsidR="00821F85">
        <w:rPr>
          <w:color w:val="000000" w:themeColor="text1"/>
        </w:rPr>
        <w:t xml:space="preserve">               </w:t>
      </w:r>
      <w:r w:rsidR="00571321" w:rsidRPr="00571321">
        <w:rPr>
          <w:color w:val="000000" w:themeColor="text1"/>
        </w:rPr>
        <w:t>2019-2020 ГГ.</w:t>
      </w:r>
    </w:p>
    <w:p w:rsidR="00FE3428" w:rsidRDefault="00DB1A7E" w:rsidP="00FE3428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proofErr w:type="gramStart"/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825057">
        <w:t>муниципальному у</w:t>
      </w:r>
      <w:r w:rsidR="00BB17A8">
        <w:t>нитарному</w:t>
      </w:r>
      <w:r w:rsidR="00BB17A8" w:rsidRPr="00BB17A8">
        <w:t xml:space="preserve"> </w:t>
      </w:r>
      <w:r w:rsidR="00825057">
        <w:t>п</w:t>
      </w:r>
      <w:r w:rsidR="00BB17A8">
        <w:t xml:space="preserve">редприятию Сергиево-Посадского муниципального района Московской области </w:t>
      </w:r>
      <w:r w:rsidR="00AB1BC7">
        <w:t>«</w:t>
      </w:r>
      <w:r w:rsidR="004B785D">
        <w:t>Районные коммунальные системы»</w:t>
      </w:r>
      <w:r w:rsidR="00AB1BC7">
        <w:t xml:space="preserve"> </w:t>
      </w:r>
      <w:r w:rsidR="00EA1DE8">
        <w:t xml:space="preserve">на финансовое обеспечение затрат, связанных с выполнением работ на подготовку объектов жилищно-коммунального хозяйства </w:t>
      </w:r>
      <w:r w:rsidR="00F91BE2">
        <w:t xml:space="preserve">в </w:t>
      </w:r>
      <w:r w:rsidR="00EA1DE8">
        <w:t>населенных пункт</w:t>
      </w:r>
      <w:r w:rsidR="00F91BE2">
        <w:t>ах</w:t>
      </w:r>
      <w:r w:rsidR="00EA1DE8">
        <w:t xml:space="preserve">: </w:t>
      </w:r>
      <w:r w:rsidR="00F91BE2" w:rsidRPr="00026AAC">
        <w:t xml:space="preserve">деревня </w:t>
      </w:r>
      <w:proofErr w:type="spellStart"/>
      <w:r w:rsidR="00F91BE2" w:rsidRPr="00026AAC">
        <w:t>Агинтово</w:t>
      </w:r>
      <w:proofErr w:type="spellEnd"/>
      <w:r w:rsidR="00F91BE2" w:rsidRPr="00026AAC">
        <w:t xml:space="preserve">, деревня Адамово, деревня Аким-Анна, деревня </w:t>
      </w:r>
      <w:proofErr w:type="spellStart"/>
      <w:r w:rsidR="00F91BE2" w:rsidRPr="00026AAC">
        <w:t>Акулово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Алмазово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Антолопово</w:t>
      </w:r>
      <w:proofErr w:type="spellEnd"/>
      <w:r w:rsidR="00F91BE2" w:rsidRPr="00026AAC">
        <w:t xml:space="preserve">, деревня Антоново, деревня Афанасово, </w:t>
      </w:r>
      <w:r w:rsidR="00821F85">
        <w:t xml:space="preserve">деревня </w:t>
      </w:r>
      <w:proofErr w:type="spellStart"/>
      <w:r w:rsidR="00F91BE2" w:rsidRPr="00026AAC">
        <w:t>Базыкино</w:t>
      </w:r>
      <w:proofErr w:type="spellEnd"/>
      <w:r w:rsidR="00F91BE2" w:rsidRPr="00026AAC">
        <w:t xml:space="preserve">, </w:t>
      </w:r>
      <w:r w:rsidR="00821F85">
        <w:t xml:space="preserve">                </w:t>
      </w:r>
      <w:r w:rsidR="00821F85">
        <w:lastRenderedPageBreak/>
        <w:t xml:space="preserve">поселок </w:t>
      </w:r>
      <w:r w:rsidR="00F91BE2" w:rsidRPr="00026AAC">
        <w:t xml:space="preserve">Башенка, деревня </w:t>
      </w:r>
      <w:proofErr w:type="spellStart"/>
      <w:r w:rsidR="00F91BE2" w:rsidRPr="00026AAC">
        <w:t>Бобошино</w:t>
      </w:r>
      <w:proofErr w:type="spellEnd"/>
      <w:r w:rsidR="00F91BE2" w:rsidRPr="00026AAC">
        <w:t xml:space="preserve">, </w:t>
      </w:r>
      <w:r w:rsidR="00F91BE2">
        <w:t>село</w:t>
      </w:r>
      <w:proofErr w:type="gramEnd"/>
      <w:r w:rsidR="00F91BE2" w:rsidRPr="00026AAC">
        <w:t xml:space="preserve"> </w:t>
      </w:r>
      <w:proofErr w:type="spellStart"/>
      <w:proofErr w:type="gramStart"/>
      <w:r w:rsidR="00F91BE2" w:rsidRPr="00026AAC">
        <w:t>Богородское</w:t>
      </w:r>
      <w:proofErr w:type="spellEnd"/>
      <w:r w:rsidR="00F91BE2" w:rsidRPr="00026AAC">
        <w:t xml:space="preserve">, деревня Бор, деревня </w:t>
      </w:r>
      <w:proofErr w:type="spellStart"/>
      <w:r w:rsidR="00F91BE2" w:rsidRPr="00026AAC">
        <w:t>Борисцево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Былино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Ворсково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Генутьево</w:t>
      </w:r>
      <w:proofErr w:type="spellEnd"/>
      <w:r w:rsidR="00F91BE2" w:rsidRPr="00026AAC">
        <w:t xml:space="preserve">, деревня </w:t>
      </w:r>
      <w:proofErr w:type="spellStart"/>
      <w:r w:rsidR="00F91BE2" w:rsidRPr="00026AAC">
        <w:t>Грачнево</w:t>
      </w:r>
      <w:proofErr w:type="spellEnd"/>
      <w:r w:rsidR="00F91BE2" w:rsidRPr="00026AAC">
        <w:t xml:space="preserve">, деревня Дмитровское, деревня </w:t>
      </w:r>
      <w:r w:rsidR="00F91BE2">
        <w:t xml:space="preserve">Добрая Слободка, </w:t>
      </w:r>
      <w:r w:rsidR="00F91BE2" w:rsidRPr="00026AAC">
        <w:t xml:space="preserve">деревня </w:t>
      </w:r>
      <w:r w:rsidR="00F91BE2">
        <w:t xml:space="preserve">Дубки, </w:t>
      </w:r>
      <w:r w:rsidR="00F91BE2" w:rsidRPr="00026AAC">
        <w:t xml:space="preserve">деревня </w:t>
      </w:r>
      <w:r w:rsidR="00F91BE2">
        <w:t xml:space="preserve">Дьяконово, </w:t>
      </w:r>
      <w:r w:rsidR="00F91BE2" w:rsidRPr="00026AAC">
        <w:t xml:space="preserve">деревня </w:t>
      </w:r>
      <w:r w:rsidR="00F91BE2">
        <w:t>Еремино, село</w:t>
      </w:r>
      <w:r w:rsidR="00F91BE2" w:rsidRPr="00026AAC">
        <w:t xml:space="preserve"> </w:t>
      </w:r>
      <w:r w:rsidR="00F91BE2">
        <w:t xml:space="preserve">Закубежье, </w:t>
      </w:r>
      <w:r w:rsidR="00F91BE2" w:rsidRPr="00026AAC">
        <w:t>деревня</w:t>
      </w:r>
      <w:r w:rsidR="00F91BE2" w:rsidRPr="00A976E5">
        <w:t xml:space="preserve"> </w:t>
      </w:r>
      <w:proofErr w:type="spellStart"/>
      <w:r w:rsidR="00F91BE2">
        <w:t>Иваньково</w:t>
      </w:r>
      <w:proofErr w:type="spellEnd"/>
      <w:r w:rsidR="00F91BE2">
        <w:t xml:space="preserve">, деревня </w:t>
      </w:r>
      <w:proofErr w:type="spellStart"/>
      <w:r w:rsidR="00F91BE2">
        <w:t>Игнашино</w:t>
      </w:r>
      <w:proofErr w:type="spellEnd"/>
      <w:r w:rsidR="00F91BE2">
        <w:t xml:space="preserve">, деревня </w:t>
      </w:r>
      <w:proofErr w:type="spellStart"/>
      <w:r w:rsidR="00F91BE2">
        <w:t>Кисляково</w:t>
      </w:r>
      <w:proofErr w:type="spellEnd"/>
      <w:r w:rsidR="00F91BE2">
        <w:t xml:space="preserve">, </w:t>
      </w:r>
      <w:r w:rsidR="00F91BE2" w:rsidRPr="00026AAC">
        <w:t>деревня</w:t>
      </w:r>
      <w:r w:rsidR="00F91BE2" w:rsidRPr="00A976E5">
        <w:t xml:space="preserve"> </w:t>
      </w:r>
      <w:r w:rsidR="00F91BE2">
        <w:t xml:space="preserve">Козлово, село Константиново, </w:t>
      </w:r>
      <w:r w:rsidR="00F91BE2" w:rsidRPr="00026AAC">
        <w:t>деревня</w:t>
      </w:r>
      <w:r w:rsidR="00F91BE2" w:rsidRPr="00A976E5">
        <w:t xml:space="preserve"> </w:t>
      </w:r>
      <w:proofErr w:type="spellStart"/>
      <w:r w:rsidR="00F91BE2" w:rsidRPr="00A976E5">
        <w:t>Корытцево</w:t>
      </w:r>
      <w:proofErr w:type="spellEnd"/>
      <w:r w:rsidR="00F91BE2">
        <w:t xml:space="preserve">, деревня </w:t>
      </w:r>
      <w:r w:rsidR="00F91BE2" w:rsidRPr="00A976E5">
        <w:t>Кузьмино</w:t>
      </w:r>
      <w:r w:rsidR="00F91BE2">
        <w:t xml:space="preserve">, деревня </w:t>
      </w:r>
      <w:proofErr w:type="spellStart"/>
      <w:r w:rsidR="00F91BE2" w:rsidRPr="00A976E5">
        <w:t>Кулебякино</w:t>
      </w:r>
      <w:proofErr w:type="spellEnd"/>
      <w:r w:rsidR="00F91BE2">
        <w:t xml:space="preserve">, деревня </w:t>
      </w:r>
      <w:r w:rsidR="00F91BE2" w:rsidRPr="00A976E5">
        <w:t>Кустово</w:t>
      </w:r>
      <w:r w:rsidR="00F91BE2">
        <w:t>,</w:t>
      </w:r>
      <w:r w:rsidR="00F91BE2" w:rsidRPr="00A976E5">
        <w:t xml:space="preserve"> </w:t>
      </w:r>
      <w:r w:rsidR="00F91BE2">
        <w:t xml:space="preserve">село Кучки, </w:t>
      </w:r>
      <w:r w:rsidR="00F91BE2" w:rsidRPr="00026AAC">
        <w:t>деревня</w:t>
      </w:r>
      <w:r w:rsidR="00F91BE2" w:rsidRPr="00A976E5">
        <w:t xml:space="preserve"> </w:t>
      </w:r>
      <w:proofErr w:type="spellStart"/>
      <w:r w:rsidR="00F91BE2">
        <w:t>Лихачево</w:t>
      </w:r>
      <w:proofErr w:type="spellEnd"/>
      <w:r w:rsidR="00F91BE2">
        <w:t xml:space="preserve">, </w:t>
      </w:r>
      <w:r w:rsidR="00F91BE2" w:rsidRPr="00026AAC">
        <w:t>деревня</w:t>
      </w:r>
      <w:r w:rsidR="00F91BE2" w:rsidRPr="00A976E5">
        <w:t xml:space="preserve"> Марьино</w:t>
      </w:r>
      <w:r w:rsidR="00F91BE2">
        <w:t xml:space="preserve">, </w:t>
      </w:r>
      <w:r w:rsidR="00F91BE2" w:rsidRPr="00026AAC">
        <w:t>деревня</w:t>
      </w:r>
      <w:r w:rsidR="00F91BE2">
        <w:t xml:space="preserve"> Махра, </w:t>
      </w:r>
      <w:r w:rsidR="00F91BE2" w:rsidRPr="00026AAC">
        <w:t>деревня</w:t>
      </w:r>
      <w:r w:rsidR="00F91BE2" w:rsidRPr="00A976E5">
        <w:t xml:space="preserve"> </w:t>
      </w:r>
      <w:proofErr w:type="spellStart"/>
      <w:r w:rsidR="00F91BE2">
        <w:t>Машутино</w:t>
      </w:r>
      <w:proofErr w:type="spellEnd"/>
      <w:r w:rsidR="00F91BE2">
        <w:t xml:space="preserve">, деревня </w:t>
      </w:r>
      <w:proofErr w:type="spellStart"/>
      <w:r w:rsidR="00F91BE2" w:rsidRPr="00A976E5">
        <w:t>Минино</w:t>
      </w:r>
      <w:proofErr w:type="spellEnd"/>
      <w:r w:rsidR="00F91BE2">
        <w:t xml:space="preserve">, деревня </w:t>
      </w:r>
      <w:proofErr w:type="spellStart"/>
      <w:r w:rsidR="00F91BE2" w:rsidRPr="00A976E5">
        <w:t>Михалёво</w:t>
      </w:r>
      <w:proofErr w:type="spellEnd"/>
      <w:r w:rsidR="00F91BE2">
        <w:t xml:space="preserve">, село </w:t>
      </w:r>
      <w:proofErr w:type="spellStart"/>
      <w:r w:rsidR="00F91BE2">
        <w:t>Никульское</w:t>
      </w:r>
      <w:proofErr w:type="spellEnd"/>
      <w:proofErr w:type="gramEnd"/>
      <w:r w:rsidR="00F91BE2">
        <w:t xml:space="preserve">, </w:t>
      </w:r>
      <w:proofErr w:type="gramStart"/>
      <w:r w:rsidR="00F91BE2" w:rsidRPr="00026AAC">
        <w:t>деревня</w:t>
      </w:r>
      <w:r w:rsidR="00F91BE2" w:rsidRPr="00A976E5">
        <w:t xml:space="preserve"> </w:t>
      </w:r>
      <w:proofErr w:type="spellStart"/>
      <w:r w:rsidR="00F91BE2" w:rsidRPr="00A976E5">
        <w:t>Новиково</w:t>
      </w:r>
      <w:proofErr w:type="spellEnd"/>
      <w:r w:rsidR="00F91BE2">
        <w:t xml:space="preserve">, деревня </w:t>
      </w:r>
      <w:proofErr w:type="spellStart"/>
      <w:r w:rsidR="00F91BE2" w:rsidRPr="00A976E5">
        <w:t>Новиково</w:t>
      </w:r>
      <w:proofErr w:type="spellEnd"/>
      <w:r w:rsidR="00F91BE2">
        <w:t xml:space="preserve">, деревня </w:t>
      </w:r>
      <w:r w:rsidR="00F91BE2" w:rsidRPr="00A976E5">
        <w:t>Новосёлки</w:t>
      </w:r>
      <w:r w:rsidR="00F91BE2">
        <w:t xml:space="preserve">, деревня </w:t>
      </w:r>
      <w:proofErr w:type="spellStart"/>
      <w:r w:rsidR="00F91BE2" w:rsidRPr="00A976E5">
        <w:t>Окаёмово</w:t>
      </w:r>
      <w:proofErr w:type="spellEnd"/>
      <w:r w:rsidR="00F91BE2">
        <w:t xml:space="preserve">, деревня </w:t>
      </w:r>
      <w:r w:rsidR="00F91BE2" w:rsidRPr="007279E3">
        <w:t>Опарино</w:t>
      </w:r>
      <w:r w:rsidR="00F91BE2">
        <w:t xml:space="preserve">, деревня </w:t>
      </w:r>
      <w:proofErr w:type="spellStart"/>
      <w:r w:rsidR="00F91BE2">
        <w:t>Парфенково</w:t>
      </w:r>
      <w:proofErr w:type="spellEnd"/>
      <w:r w:rsidR="00F91BE2">
        <w:t xml:space="preserve">, деревня </w:t>
      </w:r>
      <w:proofErr w:type="spellStart"/>
      <w:r w:rsidR="00F91BE2" w:rsidRPr="007279E3">
        <w:t>Паюсово</w:t>
      </w:r>
      <w:proofErr w:type="spellEnd"/>
      <w:r w:rsidR="00F91BE2">
        <w:t xml:space="preserve">, деревня </w:t>
      </w:r>
      <w:proofErr w:type="spellStart"/>
      <w:r w:rsidR="00F91BE2">
        <w:t>Посевьево</w:t>
      </w:r>
      <w:proofErr w:type="spellEnd"/>
      <w:r w:rsidR="00F91BE2">
        <w:t xml:space="preserve">, деревня </w:t>
      </w:r>
      <w:proofErr w:type="spellStart"/>
      <w:r w:rsidR="00F91BE2" w:rsidRPr="007279E3">
        <w:t>Прикащецкое</w:t>
      </w:r>
      <w:proofErr w:type="spellEnd"/>
      <w:r w:rsidR="00F91BE2">
        <w:t>,</w:t>
      </w:r>
      <w:r w:rsidR="00F91BE2" w:rsidRPr="007279E3">
        <w:t xml:space="preserve"> </w:t>
      </w:r>
      <w:r w:rsidR="00F91BE2">
        <w:t xml:space="preserve">деревня </w:t>
      </w:r>
      <w:proofErr w:type="spellStart"/>
      <w:r w:rsidR="00F91BE2" w:rsidRPr="007279E3">
        <w:t>Разделенцы</w:t>
      </w:r>
      <w:proofErr w:type="spellEnd"/>
      <w:r w:rsidR="00F91BE2">
        <w:t xml:space="preserve">, деревня </w:t>
      </w:r>
      <w:proofErr w:type="spellStart"/>
      <w:r w:rsidR="00F91BE2" w:rsidRPr="007279E3">
        <w:t>Садовниково</w:t>
      </w:r>
      <w:proofErr w:type="spellEnd"/>
      <w:r w:rsidR="00F91BE2">
        <w:t xml:space="preserve">, деревня </w:t>
      </w:r>
      <w:r w:rsidR="00F91BE2" w:rsidRPr="007279E3">
        <w:t>Самотовино</w:t>
      </w:r>
      <w:r w:rsidR="00F91BE2">
        <w:t xml:space="preserve">, деревня </w:t>
      </w:r>
      <w:proofErr w:type="spellStart"/>
      <w:r w:rsidR="00F91BE2">
        <w:t>Сахарово</w:t>
      </w:r>
      <w:proofErr w:type="spellEnd"/>
      <w:r w:rsidR="00F91BE2">
        <w:t xml:space="preserve">, деревня </w:t>
      </w:r>
      <w:proofErr w:type="spellStart"/>
      <w:r w:rsidR="00F91BE2">
        <w:t>Селиваново</w:t>
      </w:r>
      <w:proofErr w:type="spellEnd"/>
      <w:r w:rsidR="00F91BE2">
        <w:t xml:space="preserve">, деревня </w:t>
      </w:r>
      <w:proofErr w:type="spellStart"/>
      <w:r w:rsidR="00F91BE2">
        <w:t>Селихово</w:t>
      </w:r>
      <w:proofErr w:type="spellEnd"/>
      <w:r w:rsidR="00F91BE2">
        <w:t xml:space="preserve">, деревня </w:t>
      </w:r>
      <w:proofErr w:type="spellStart"/>
      <w:r w:rsidR="00F91BE2">
        <w:t>Симоново</w:t>
      </w:r>
      <w:proofErr w:type="spellEnd"/>
      <w:r w:rsidR="00F91BE2">
        <w:t xml:space="preserve">, деревня Сковородино,  деревня </w:t>
      </w:r>
      <w:proofErr w:type="spellStart"/>
      <w:r w:rsidR="00F91BE2">
        <w:t>Старогригорово</w:t>
      </w:r>
      <w:proofErr w:type="spellEnd"/>
      <w:r w:rsidR="00F91BE2">
        <w:t xml:space="preserve">, деревня </w:t>
      </w:r>
      <w:proofErr w:type="spellStart"/>
      <w:r w:rsidR="00F91BE2">
        <w:t>Судниково</w:t>
      </w:r>
      <w:proofErr w:type="spellEnd"/>
      <w:r w:rsidR="00F91BE2">
        <w:t xml:space="preserve">, деревня </w:t>
      </w:r>
      <w:proofErr w:type="spellStart"/>
      <w:r w:rsidR="00F91BE2" w:rsidRPr="007279E3">
        <w:t>Сырнево</w:t>
      </w:r>
      <w:proofErr w:type="spellEnd"/>
      <w:r w:rsidR="00F91BE2">
        <w:t xml:space="preserve">, поселок </w:t>
      </w:r>
      <w:proofErr w:type="spellStart"/>
      <w:r w:rsidR="00F91BE2" w:rsidRPr="007279E3">
        <w:t>Сырнево</w:t>
      </w:r>
      <w:proofErr w:type="spellEnd"/>
      <w:r w:rsidR="00F91BE2">
        <w:t xml:space="preserve">, </w:t>
      </w:r>
      <w:r w:rsidR="00F91BE2" w:rsidRPr="00026AAC">
        <w:t>деревня</w:t>
      </w:r>
      <w:r w:rsidR="00F91BE2" w:rsidRPr="007279E3">
        <w:t xml:space="preserve"> </w:t>
      </w:r>
      <w:proofErr w:type="spellStart"/>
      <w:r w:rsidR="00F91BE2" w:rsidRPr="007279E3">
        <w:t>Тарбинское</w:t>
      </w:r>
      <w:proofErr w:type="spellEnd"/>
      <w:r w:rsidR="00F91BE2">
        <w:t xml:space="preserve">, деревня </w:t>
      </w:r>
      <w:proofErr w:type="spellStart"/>
      <w:r w:rsidR="00F91BE2" w:rsidRPr="007279E3">
        <w:t>Торжнево</w:t>
      </w:r>
      <w:proofErr w:type="spellEnd"/>
      <w:r w:rsidR="00F91BE2">
        <w:t xml:space="preserve">, деревня </w:t>
      </w:r>
      <w:proofErr w:type="spellStart"/>
      <w:r w:rsidR="00F91BE2">
        <w:t>Фалисово</w:t>
      </w:r>
      <w:proofErr w:type="spellEnd"/>
      <w:r w:rsidR="00F91BE2">
        <w:t xml:space="preserve">, деревня Филипповское, деревня </w:t>
      </w:r>
      <w:proofErr w:type="spellStart"/>
      <w:r w:rsidR="00F91BE2">
        <w:t>Филисово</w:t>
      </w:r>
      <w:proofErr w:type="spellEnd"/>
      <w:r w:rsidR="00F91BE2">
        <w:t xml:space="preserve">, деревня </w:t>
      </w:r>
      <w:proofErr w:type="spellStart"/>
      <w:r w:rsidR="00F91BE2">
        <w:t>Ченцы</w:t>
      </w:r>
      <w:proofErr w:type="spellEnd"/>
      <w:r w:rsidR="00F91BE2">
        <w:t xml:space="preserve">, деревня </w:t>
      </w:r>
      <w:proofErr w:type="spellStart"/>
      <w:r w:rsidR="00F91BE2">
        <w:t>Чернецкое</w:t>
      </w:r>
      <w:proofErr w:type="spellEnd"/>
      <w:r w:rsidR="00F91BE2">
        <w:t xml:space="preserve">, деревня </w:t>
      </w:r>
      <w:proofErr w:type="spellStart"/>
      <w:r w:rsidR="00F91BE2" w:rsidRPr="007279E3">
        <w:t>Чижево</w:t>
      </w:r>
      <w:proofErr w:type="spellEnd"/>
      <w:r w:rsidR="00F91BE2">
        <w:t>,</w:t>
      </w:r>
      <w:r w:rsidR="00F91BE2" w:rsidRPr="007279E3">
        <w:t xml:space="preserve"> деревня </w:t>
      </w:r>
      <w:proofErr w:type="spellStart"/>
      <w:r w:rsidR="00F91BE2" w:rsidRPr="007279E3">
        <w:t>Чирково</w:t>
      </w:r>
      <w:proofErr w:type="spellEnd"/>
      <w:proofErr w:type="gramEnd"/>
      <w:r w:rsidR="00F91BE2">
        <w:t>,</w:t>
      </w:r>
      <w:r w:rsidR="00F91BE2" w:rsidRPr="007279E3">
        <w:t xml:space="preserve"> деревня</w:t>
      </w:r>
      <w:r w:rsidR="00F91BE2">
        <w:t xml:space="preserve"> </w:t>
      </w:r>
      <w:proofErr w:type="spellStart"/>
      <w:r w:rsidR="00F91BE2" w:rsidRPr="007279E3">
        <w:t>Шабурново</w:t>
      </w:r>
      <w:proofErr w:type="spellEnd"/>
      <w:r w:rsidR="00F91BE2">
        <w:t>,</w:t>
      </w:r>
      <w:r w:rsidR="00F91BE2" w:rsidRPr="007279E3">
        <w:t xml:space="preserve"> </w:t>
      </w:r>
      <w:r w:rsidR="00F91BE2">
        <w:t xml:space="preserve">село </w:t>
      </w:r>
      <w:proofErr w:type="spellStart"/>
      <w:r w:rsidR="00F91BE2">
        <w:t>Шеметово</w:t>
      </w:r>
      <w:proofErr w:type="spellEnd"/>
      <w:r w:rsidR="00F91BE2">
        <w:t xml:space="preserve">, </w:t>
      </w:r>
      <w:r w:rsidR="00F91BE2" w:rsidRPr="007279E3">
        <w:t xml:space="preserve">деревня </w:t>
      </w:r>
      <w:proofErr w:type="spellStart"/>
      <w:r w:rsidR="00F91BE2" w:rsidRPr="007279E3">
        <w:t>Юдино</w:t>
      </w:r>
      <w:proofErr w:type="spellEnd"/>
      <w:r w:rsidR="00F91BE2">
        <w:t>, д</w:t>
      </w:r>
      <w:r w:rsidR="00F91BE2" w:rsidRPr="007279E3">
        <w:t xml:space="preserve">еревня </w:t>
      </w:r>
      <w:proofErr w:type="spellStart"/>
      <w:r w:rsidR="00F91BE2" w:rsidRPr="007279E3">
        <w:t>Ясниково</w:t>
      </w:r>
      <w:proofErr w:type="spellEnd"/>
      <w:r w:rsidR="00EA1DE8">
        <w:t xml:space="preserve"> </w:t>
      </w:r>
      <w:r w:rsidR="00F91BE2">
        <w:t xml:space="preserve">(далее – населенные пункты) </w:t>
      </w:r>
      <w:r w:rsidR="00EA1DE8">
        <w:t>к отопительному зимнему периоду 2019-2020 гг.</w:t>
      </w:r>
      <w:r w:rsidR="00EA1DE8" w:rsidRPr="00FE3428">
        <w:t xml:space="preserve"> </w:t>
      </w:r>
      <w:r w:rsidR="00B5090F">
        <w:t xml:space="preserve"> </w:t>
      </w:r>
      <w:r w:rsidRPr="00FE3428">
        <w:t>(далее – субсидия),</w:t>
      </w:r>
      <w:r>
        <w:t xml:space="preserve"> требования к отчетности,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 условий, целей и порядка предоставления субсидии и ответственности за их нарушение.</w:t>
      </w:r>
    </w:p>
    <w:p w:rsidR="00F91BE2" w:rsidRDefault="00FE3428" w:rsidP="00FE3428">
      <w:pPr>
        <w:ind w:firstLine="709"/>
        <w:jc w:val="both"/>
      </w:pPr>
      <w:r>
        <w:t xml:space="preserve">1.2. Целью предоставления субсидии является </w:t>
      </w:r>
      <w:r w:rsidR="00EA1DE8">
        <w:t xml:space="preserve">финансовое обеспечение затрат, связанных с выполнением работ на подготовку объектов жилищно-коммунального хозяйства </w:t>
      </w:r>
      <w:r w:rsidR="00F91BE2">
        <w:t xml:space="preserve">в </w:t>
      </w:r>
      <w:r w:rsidR="00EA1DE8">
        <w:t>населенных пункт</w:t>
      </w:r>
      <w:r w:rsidR="00F91BE2">
        <w:t xml:space="preserve">ах </w:t>
      </w:r>
      <w:r w:rsidR="00EA1DE8">
        <w:t>к отопительному зимнему периоду 2019-2020 гг.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>
        <w:t xml:space="preserve">Администрация Сергиево-Посадского </w:t>
      </w:r>
      <w:r w:rsidR="00F91BE2">
        <w:t>городского округа</w:t>
      </w:r>
      <w:r w:rsidR="000F2D05">
        <w:t xml:space="preserve"> </w:t>
      </w:r>
      <w:r w:rsidR="00145868">
        <w:t xml:space="preserve">– главный распорядитель бюджетных средств Сергиево-Посадского </w:t>
      </w:r>
      <w:r w:rsidR="00B5090F">
        <w:t>муниципального района</w:t>
      </w:r>
      <w:r w:rsidR="00145868">
        <w:t xml:space="preserve"> </w:t>
      </w:r>
      <w:r w:rsidR="00700162">
        <w:t xml:space="preserve">(далее - Администрация) </w:t>
      </w:r>
      <w:r>
        <w:t>является уполномоченным органом по предоставлению субсидии.</w:t>
      </w:r>
    </w:p>
    <w:p w:rsidR="00522FFD" w:rsidRDefault="00522FFD" w:rsidP="00FE3428">
      <w:pPr>
        <w:ind w:firstLine="709"/>
        <w:jc w:val="both"/>
      </w:pPr>
      <w:r>
        <w:t xml:space="preserve">1.4. Субсидия предоставляется в пределах бюджетных ассигнований и лимитов бюджетных обязательств, </w:t>
      </w:r>
      <w:proofErr w:type="gramStart"/>
      <w:r>
        <w:t>указанные</w:t>
      </w:r>
      <w:proofErr w:type="gramEnd"/>
      <w:r>
        <w:t xml:space="preserve"> в пункте 1.2. настоящего раздела.</w:t>
      </w:r>
    </w:p>
    <w:p w:rsidR="004C106F" w:rsidRDefault="00522FFD" w:rsidP="00522FFD">
      <w:pPr>
        <w:ind w:firstLine="709"/>
        <w:jc w:val="both"/>
      </w:pPr>
      <w:r>
        <w:t xml:space="preserve">1.5. </w:t>
      </w:r>
      <w:proofErr w:type="gramStart"/>
      <w:r w:rsidR="00925DE0" w:rsidRPr="00925DE0">
        <w:t>Основным критерием отбора</w:t>
      </w:r>
      <w:r w:rsidR="00DE6E79">
        <w:t xml:space="preserve"> получателя субсидии</w:t>
      </w:r>
      <w:r w:rsidR="00925DE0" w:rsidRPr="00925DE0">
        <w:t xml:space="preserve">, определенного </w:t>
      </w:r>
      <w:r w:rsidR="00DE6E79">
        <w:t xml:space="preserve">в соответствии с </w:t>
      </w:r>
      <w:r w:rsidR="00674F68" w:rsidRPr="00674F68">
        <w:t>Решени</w:t>
      </w:r>
      <w:r w:rsidR="00674F68">
        <w:t>ем</w:t>
      </w:r>
      <w:r w:rsidR="00674F68" w:rsidRPr="00674F68">
        <w:t xml:space="preserve"> Совета депутатов Сергиево-Посадского городского округа</w:t>
      </w:r>
      <w:r w:rsidR="00A13952" w:rsidRPr="00A13952">
        <w:t xml:space="preserve"> </w:t>
      </w:r>
      <w:r w:rsidR="00A13952" w:rsidRPr="00674F68">
        <w:t>от 20.09.2019 №02/01-МЗ</w:t>
      </w:r>
      <w:r w:rsidR="00674F68" w:rsidRPr="00674F68">
        <w:t xml:space="preserve"> «О внесении изменений в Решение Совета депутатов Сергиево-Посадского муниципального района Московской области от 11.12.2018 №46/02-МЗ «О бюджете Сергиево-Посадского муниципального района на 2019 и на плановый период 2020 и 2021 годов» </w:t>
      </w:r>
      <w:r w:rsidR="00925DE0" w:rsidRPr="00925DE0">
        <w:t xml:space="preserve">на текущий финансовый год, </w:t>
      </w:r>
      <w:r w:rsidR="00F64E12">
        <w:t>являл</w:t>
      </w:r>
      <w:r w:rsidR="00FE5786">
        <w:t>о</w:t>
      </w:r>
      <w:r w:rsidR="00F64E12">
        <w:t xml:space="preserve">сь </w:t>
      </w:r>
      <w:r w:rsidR="004C106F">
        <w:t xml:space="preserve">выполнение работ на </w:t>
      </w:r>
      <w:r w:rsidR="004C106F" w:rsidRPr="004B785D">
        <w:t>подготовк</w:t>
      </w:r>
      <w:r w:rsidR="004C106F">
        <w:t>у</w:t>
      </w:r>
      <w:r w:rsidR="004C106F" w:rsidRPr="004B785D">
        <w:t xml:space="preserve"> объектов</w:t>
      </w:r>
      <w:proofErr w:type="gramEnd"/>
      <w:r w:rsidR="004C106F" w:rsidRPr="004B785D">
        <w:t xml:space="preserve"> жилищно-коммунального хозяйства</w:t>
      </w:r>
      <w:r w:rsidR="00F91BE2">
        <w:t xml:space="preserve"> в населенных пунктах, </w:t>
      </w:r>
      <w:r w:rsidR="00B5090F">
        <w:t>входивших</w:t>
      </w:r>
      <w:r w:rsidR="00F91BE2">
        <w:t xml:space="preserve"> в состав</w:t>
      </w:r>
      <w:r w:rsidR="004C106F" w:rsidRPr="004B785D">
        <w:t xml:space="preserve"> сельск</w:t>
      </w:r>
      <w:r w:rsidR="004C106F">
        <w:t>ого</w:t>
      </w:r>
      <w:r w:rsidR="004C106F" w:rsidRPr="004B785D">
        <w:t xml:space="preserve"> поселени</w:t>
      </w:r>
      <w:r w:rsidR="004C106F">
        <w:t xml:space="preserve">я </w:t>
      </w:r>
      <w:proofErr w:type="spellStart"/>
      <w:r w:rsidR="004C106F">
        <w:t>Шеметовское</w:t>
      </w:r>
      <w:proofErr w:type="spellEnd"/>
      <w:r w:rsidR="004C106F">
        <w:t xml:space="preserve"> Сергиево-Посадского муниципального района</w:t>
      </w:r>
      <w:r w:rsidR="004C106F" w:rsidRPr="004B785D">
        <w:t xml:space="preserve"> </w:t>
      </w:r>
      <w:r w:rsidR="004C106F">
        <w:t xml:space="preserve">Московской области </w:t>
      </w:r>
      <w:r w:rsidR="004C106F" w:rsidRPr="004B785D">
        <w:t xml:space="preserve">к </w:t>
      </w:r>
      <w:r w:rsidR="004C106F">
        <w:t>отопительному зимнему</w:t>
      </w:r>
      <w:r w:rsidR="004C106F" w:rsidRPr="004B785D">
        <w:t xml:space="preserve"> период</w:t>
      </w:r>
      <w:r w:rsidR="004C106F">
        <w:t>у</w:t>
      </w:r>
      <w:r w:rsidR="004C106F" w:rsidRPr="004B785D">
        <w:t xml:space="preserve"> </w:t>
      </w:r>
      <w:r w:rsidR="00F91BE2">
        <w:t xml:space="preserve">                      </w:t>
      </w:r>
      <w:r w:rsidR="004C106F" w:rsidRPr="004B785D">
        <w:t>201</w:t>
      </w:r>
      <w:r w:rsidR="004C106F">
        <w:t>9</w:t>
      </w:r>
      <w:r w:rsidR="004C106F" w:rsidRPr="004B785D">
        <w:t>-20</w:t>
      </w:r>
      <w:r w:rsidR="004C106F">
        <w:t>20</w:t>
      </w:r>
      <w:r w:rsidR="004C106F" w:rsidRPr="004B785D">
        <w:t xml:space="preserve"> гг.</w:t>
      </w:r>
      <w:r w:rsidR="004C106F" w:rsidRPr="00FE3428">
        <w:t xml:space="preserve"> </w:t>
      </w:r>
    </w:p>
    <w:p w:rsidR="00522FFD" w:rsidRDefault="0000673E" w:rsidP="00522FFD">
      <w:pPr>
        <w:ind w:firstLine="709"/>
        <w:jc w:val="both"/>
      </w:pPr>
      <w:r>
        <w:t>Р</w:t>
      </w:r>
      <w:r w:rsidR="00522FFD" w:rsidRPr="00522FFD">
        <w:t>азмер субсидии</w:t>
      </w:r>
      <w:r>
        <w:t xml:space="preserve"> и получатель субсидии </w:t>
      </w:r>
      <w:r w:rsidR="00F91BE2">
        <w:t>муниципальное унитарн</w:t>
      </w:r>
      <w:r w:rsidR="00B5090F">
        <w:t>о</w:t>
      </w:r>
      <w:r w:rsidR="00F91BE2">
        <w:t>е предприятие Сергиево-Посадского муниципального района Московской области «Районные коммунальные с</w:t>
      </w:r>
      <w:r w:rsidR="00B5090F">
        <w:t>истемы</w:t>
      </w:r>
      <w:r w:rsidR="00F91BE2">
        <w:t>»</w:t>
      </w:r>
      <w:r w:rsidR="004B785D">
        <w:t xml:space="preserve"> </w:t>
      </w:r>
      <w:r w:rsidR="00700162">
        <w:t xml:space="preserve">(далее – получатель субсидии) </w:t>
      </w:r>
      <w:r w:rsidR="00522FFD" w:rsidRPr="00522FFD">
        <w:t xml:space="preserve">определены </w:t>
      </w:r>
      <w:r w:rsidR="00674F68" w:rsidRPr="00674F68">
        <w:t>Решени</w:t>
      </w:r>
      <w:r w:rsidR="00674F68">
        <w:t>ем</w:t>
      </w:r>
      <w:r w:rsidR="00674F68" w:rsidRPr="00674F68">
        <w:t xml:space="preserve"> Совета депутатов Сергиево-Посадского городского округа </w:t>
      </w:r>
      <w:r w:rsidR="004C106F" w:rsidRPr="00674F68">
        <w:t xml:space="preserve">от </w:t>
      </w:r>
      <w:r w:rsidR="00A03ADD">
        <w:t>03.10</w:t>
      </w:r>
      <w:r w:rsidR="004C106F" w:rsidRPr="00674F68">
        <w:t>.2019 №0</w:t>
      </w:r>
      <w:r w:rsidR="00A03ADD">
        <w:t>3</w:t>
      </w:r>
      <w:r w:rsidR="004C106F" w:rsidRPr="00674F68">
        <w:t>/01-МЗ</w:t>
      </w:r>
      <w:r w:rsidR="004C106F">
        <w:t xml:space="preserve"> </w:t>
      </w:r>
      <w:r w:rsidR="00674F68" w:rsidRPr="00674F68">
        <w:t xml:space="preserve">«О внесении изменений в Решение Совета депутатов Сергиево-Посадского муниципального района Московской области от 11.12.2018 №46/02-МЗ «О бюджете Сергиево-Посадского муниципального района на 2019 и на плановый период 2020 и 2021 годов» </w:t>
      </w:r>
      <w:r w:rsidR="00522FFD" w:rsidRPr="00522FFD">
        <w:t>на текущий финансовый год.</w:t>
      </w:r>
    </w:p>
    <w:p w:rsidR="00276E7B" w:rsidRPr="00276E7B" w:rsidRDefault="00276E7B" w:rsidP="00276E7B">
      <w:pPr>
        <w:ind w:firstLine="709"/>
        <w:jc w:val="both"/>
      </w:pPr>
      <w:r w:rsidRPr="00276E7B">
        <w:t>1.6. Ответственный исполнитель – структурный орган Администрации, отвечающий за работу жилищно-коммунального хозяй</w:t>
      </w:r>
      <w:r>
        <w:t xml:space="preserve">ства в рамках своей компетенции, </w:t>
      </w:r>
      <w:r w:rsidRPr="00276E7B">
        <w:t>взаимодействует с получателем субсидии по вопросам предоставления субсидии, в том числе:</w:t>
      </w:r>
    </w:p>
    <w:p w:rsidR="00276E7B" w:rsidRPr="00276E7B" w:rsidRDefault="00276E7B" w:rsidP="00276E7B">
      <w:pPr>
        <w:ind w:firstLine="709"/>
        <w:jc w:val="both"/>
      </w:pPr>
      <w:r w:rsidRPr="00276E7B">
        <w:t>- рассматривает и проверяет документы, предоставленные получателем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lastRenderedPageBreak/>
        <w:t xml:space="preserve">- </w:t>
      </w:r>
      <w:r>
        <w:t xml:space="preserve">осуществляет подготовку проекта </w:t>
      </w:r>
      <w:r w:rsidRPr="00276E7B">
        <w:t>Соглашени</w:t>
      </w:r>
      <w:r>
        <w:t>я</w:t>
      </w:r>
      <w:r w:rsidRPr="00276E7B">
        <w:t xml:space="preserve"> о предоставлени</w:t>
      </w:r>
      <w:r>
        <w:t>и</w:t>
      </w:r>
      <w:r w:rsidRPr="00276E7B">
        <w:t xml:space="preserve">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>- принимает и рассматривает отчет об использовании субсидии;</w:t>
      </w:r>
    </w:p>
    <w:p w:rsidR="00276E7B" w:rsidRDefault="00276E7B" w:rsidP="00276E7B">
      <w:pPr>
        <w:ind w:firstLine="709"/>
        <w:jc w:val="both"/>
      </w:pPr>
      <w:r w:rsidRPr="00276E7B">
        <w:t xml:space="preserve">- осуществляет обязательный </w:t>
      </w:r>
      <w:proofErr w:type="gramStart"/>
      <w:r w:rsidRPr="00276E7B">
        <w:t>контроль за</w:t>
      </w:r>
      <w:proofErr w:type="gramEnd"/>
      <w:r w:rsidRPr="00276E7B">
        <w:t xml:space="preserve"> соблюдением условий, целей и порядка предоставления субсидии.</w:t>
      </w:r>
    </w:p>
    <w:p w:rsidR="005E4DD9" w:rsidRDefault="005E4DD9" w:rsidP="00276E7B">
      <w:pPr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4B785D">
      <w:pPr>
        <w:ind w:firstLine="709"/>
        <w:jc w:val="both"/>
      </w:pPr>
      <w:r w:rsidRPr="001253AE">
        <w:t>2.1.</w:t>
      </w:r>
      <w:r w:rsidR="0092185A">
        <w:t>1</w:t>
      </w:r>
      <w:r w:rsidRPr="001253AE">
        <w:t xml:space="preserve">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</w:t>
      </w:r>
      <w:r w:rsidR="00EA1DE8">
        <w:t xml:space="preserve">выполнению работ на подготовку объектов жилищно-коммунального хозяйства </w:t>
      </w:r>
      <w:r w:rsidR="00F91BE2">
        <w:t xml:space="preserve">в </w:t>
      </w:r>
      <w:r w:rsidR="00EA1DE8">
        <w:t>населенных пункт</w:t>
      </w:r>
      <w:r w:rsidR="00F91BE2">
        <w:t>ах</w:t>
      </w:r>
      <w:r w:rsidR="00EA1DE8">
        <w:t xml:space="preserve"> к отопительному зимнему периоду 2019-2020 гг.</w:t>
      </w:r>
      <w:r w:rsidRPr="001253AE">
        <w:t>, осуществляемы</w:t>
      </w:r>
      <w:r w:rsidR="00CF4D6C">
        <w:t>х</w:t>
      </w:r>
      <w:r w:rsidRPr="001253AE">
        <w:t xml:space="preserve"> с предоставлением субсидии.</w:t>
      </w:r>
    </w:p>
    <w:p w:rsidR="001253AE" w:rsidRPr="001253AE" w:rsidRDefault="0000673E" w:rsidP="001253AE">
      <w:pPr>
        <w:ind w:firstLine="709"/>
        <w:jc w:val="both"/>
      </w:pPr>
      <w:r>
        <w:t>2.1.</w:t>
      </w:r>
      <w:r w:rsidR="0092185A">
        <w:t>2</w:t>
      </w:r>
      <w:r>
        <w:t>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соответствовать следующим требованиям:</w:t>
      </w:r>
    </w:p>
    <w:p w:rsidR="001253AE" w:rsidRDefault="00466175" w:rsidP="00DE6E79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00673E">
        <w:t>у получателя</w:t>
      </w:r>
      <w:r w:rsidR="001253AE" w:rsidRPr="001253AE">
        <w:t xml:space="preserve"> субсидии должна отсутствовать</w:t>
      </w:r>
      <w:r w:rsidR="00DE6E79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1253AE" w:rsidRDefault="00DE6E79" w:rsidP="00BD73C2">
      <w:pPr>
        <w:autoSpaceDE w:val="0"/>
        <w:autoSpaceDN w:val="0"/>
        <w:adjustRightInd w:val="0"/>
        <w:ind w:firstLine="708"/>
        <w:jc w:val="both"/>
      </w:pPr>
      <w:r>
        <w:t xml:space="preserve">- у получателя субсидии должна отсутствовать просроченная задолженность по возврату в бюджет Сергиево-Посадского муниципального района, субсидий, бюджетных инвестиций, </w:t>
      </w:r>
      <w:r w:rsidR="001E072A">
        <w:t>предоставленных,</w:t>
      </w:r>
      <w:r>
        <w:t xml:space="preserve"> в том числе в соответствии с иными</w:t>
      </w:r>
      <w:r w:rsidR="00A155F1">
        <w:t xml:space="preserve"> муниципальными</w:t>
      </w:r>
      <w:r>
        <w:t xml:space="preserve"> правовыми актами, и иная просроченная зад</w:t>
      </w:r>
      <w:r w:rsidR="001412B6">
        <w:t>олженность перед бюджетом Сергиево-Посадского муниципального района;</w:t>
      </w:r>
    </w:p>
    <w:p w:rsidR="001253AE" w:rsidRPr="001253AE" w:rsidRDefault="00466175" w:rsidP="001253AE">
      <w:pPr>
        <w:ind w:firstLine="709"/>
        <w:jc w:val="both"/>
      </w:pPr>
      <w:r>
        <w:t xml:space="preserve">- </w:t>
      </w:r>
      <w:r w:rsidR="00BC0E47">
        <w:t>получатель</w:t>
      </w:r>
      <w:r w:rsidR="001253AE" w:rsidRPr="001253AE">
        <w:t xml:space="preserve"> субсидии </w:t>
      </w:r>
      <w:r w:rsidR="00BC0E47">
        <w:t>не должен</w:t>
      </w:r>
      <w:r w:rsidR="001253AE" w:rsidRPr="001253AE">
        <w:t xml:space="preserve"> получать средства из бюджета </w:t>
      </w:r>
      <w:r w:rsidR="00CD610D" w:rsidRPr="00CD610D">
        <w:t>Сергиево-Посадского муниципального района</w:t>
      </w:r>
      <w:r w:rsidR="001253AE" w:rsidRPr="001253AE">
        <w:t xml:space="preserve"> на основании иных муниципальных правовых актов </w:t>
      </w:r>
      <w:r w:rsidR="00CD610D" w:rsidRPr="00CD610D">
        <w:t>Сергиево-Посадского муниципального района</w:t>
      </w:r>
      <w:r w:rsidR="001253AE" w:rsidRPr="001253AE">
        <w:t xml:space="preserve"> на цели, указанные в пункте 1.2</w:t>
      </w:r>
      <w:r w:rsidR="000D06B0">
        <w:t>.</w:t>
      </w:r>
      <w:r w:rsidR="001253AE" w:rsidRPr="001253AE">
        <w:t xml:space="preserve"> раздела 1 настоящего Порядка.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2.2. </w:t>
      </w:r>
      <w:r w:rsidR="00BC0E47">
        <w:t>Получатель субсидии, соответствующий</w:t>
      </w:r>
      <w:r w:rsidRPr="001253AE">
        <w:t xml:space="preserve"> критериям отбора, указанным в пункте 1.5</w:t>
      </w:r>
      <w:r w:rsidR="000D06B0">
        <w:t>.</w:t>
      </w:r>
      <w:r w:rsidRPr="001253AE">
        <w:t xml:space="preserve"> раздела 1 настоящего Порядка, для рассмотрения вопроса о пре</w:t>
      </w:r>
      <w:r w:rsidR="00BC0E47">
        <w:t>доставлении субсидии представляе</w:t>
      </w:r>
      <w:r w:rsidRPr="001253AE">
        <w:t xml:space="preserve">т в </w:t>
      </w:r>
      <w:r w:rsidR="00CD610D">
        <w:t>Администрацию</w:t>
      </w:r>
      <w:r w:rsidRPr="001253AE">
        <w:t xml:space="preserve"> заявку на предоставление субсидии по форме согласно приложению </w:t>
      </w:r>
      <w:r w:rsidR="001412B6">
        <w:t>№</w:t>
      </w:r>
      <w:r w:rsidRPr="001253AE">
        <w:t>1 к настоящему Порядку.</w:t>
      </w:r>
    </w:p>
    <w:p w:rsidR="002A603D" w:rsidRPr="00B01A91" w:rsidRDefault="002A603D" w:rsidP="002A603D">
      <w:pPr>
        <w:ind w:firstLine="709"/>
        <w:jc w:val="both"/>
      </w:pPr>
      <w:r w:rsidRPr="00B01A91">
        <w:t>К заявке на предоставление субсидии прилагаются следующие документы:</w:t>
      </w:r>
    </w:p>
    <w:p w:rsidR="002A603D" w:rsidRPr="00B01A91" w:rsidRDefault="002A603D" w:rsidP="002A603D">
      <w:pPr>
        <w:ind w:firstLine="709"/>
        <w:jc w:val="both"/>
      </w:pPr>
      <w:r w:rsidRPr="00B01A91">
        <w:t>- бухгалтерский баланс и отчет о прибылях и убытках за отчетный год;</w:t>
      </w:r>
    </w:p>
    <w:p w:rsidR="002A603D" w:rsidRPr="00B01A91" w:rsidRDefault="002A603D" w:rsidP="002A603D">
      <w:pPr>
        <w:ind w:firstLine="709"/>
        <w:jc w:val="both"/>
      </w:pPr>
      <w:r w:rsidRPr="00B01A91">
        <w:t>- справки о реквизитах банковского счета юридического лица;</w:t>
      </w:r>
    </w:p>
    <w:p w:rsidR="002A603D" w:rsidRPr="00B01A91" w:rsidRDefault="002A603D" w:rsidP="002A603D">
      <w:pPr>
        <w:ind w:firstLine="709"/>
        <w:jc w:val="both"/>
      </w:pPr>
      <w:r w:rsidRPr="00B01A91">
        <w:t>- финансово-экономическое обоснование запрашиваемой суммы субсидии;</w:t>
      </w:r>
    </w:p>
    <w:p w:rsidR="002A603D" w:rsidRPr="000E2E68" w:rsidRDefault="002A603D" w:rsidP="002A603D">
      <w:pPr>
        <w:ind w:firstLine="709"/>
        <w:jc w:val="both"/>
      </w:pPr>
      <w:proofErr w:type="gramStart"/>
      <w:r w:rsidRPr="00B01A91">
        <w:t>-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  <w:proofErr w:type="gramEnd"/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Pr="000E0AAD">
        <w:t>: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регистрирует заявк</w:t>
      </w:r>
      <w:r w:rsidR="002A603D">
        <w:t>у</w:t>
      </w:r>
      <w:r w:rsidR="001253AE" w:rsidRPr="000E0AAD">
        <w:t xml:space="preserve"> на предоставление субсидии в день приема;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2.4. </w:t>
      </w:r>
      <w:proofErr w:type="gramStart"/>
      <w:r w:rsidRPr="001253AE">
        <w:t>Размер субсидии определяется на основании расчета затрат и (и</w:t>
      </w:r>
      <w:r w:rsidR="000E2E68">
        <w:t xml:space="preserve">ли) смет расходов на </w:t>
      </w:r>
      <w:r w:rsidR="00EA1DE8">
        <w:t xml:space="preserve">выполнение работ на подготовку объектов жилищно-коммунального хозяйства </w:t>
      </w:r>
      <w:r w:rsidR="007E7D9E">
        <w:t xml:space="preserve">в </w:t>
      </w:r>
      <w:r w:rsidR="00EA1DE8">
        <w:t>населенных пункт</w:t>
      </w:r>
      <w:r w:rsidR="007E7D9E">
        <w:t xml:space="preserve">ах </w:t>
      </w:r>
      <w:r w:rsidR="00EA1DE8">
        <w:t>к отопительному зимнему периоду 2019-2020 гг.</w:t>
      </w:r>
      <w:r w:rsidR="007E7D9E">
        <w:t xml:space="preserve"> и не может превышать сумму бюджетных ассигнований и лимитов бюджетных обязательств, предусмотренных Администрацией на выполнение работ  на подготовку объектов </w:t>
      </w:r>
      <w:r w:rsidR="007E7D9E">
        <w:lastRenderedPageBreak/>
        <w:t>жилищно-коммунального хозяйства в указанных пунктах к отопительному зимнему периоду 2019-2020 гг.</w:t>
      </w:r>
      <w:proofErr w:type="gramEnd"/>
    </w:p>
    <w:p w:rsidR="003703DF" w:rsidRDefault="004A5A8C" w:rsidP="003703DF">
      <w:pPr>
        <w:ind w:firstLine="709"/>
        <w:jc w:val="both"/>
      </w:pPr>
      <w:r>
        <w:t>За счет сре</w:t>
      </w:r>
      <w:proofErr w:type="gramStart"/>
      <w:r>
        <w:t xml:space="preserve">дств </w:t>
      </w:r>
      <w:r w:rsidR="003703DF" w:rsidRPr="003703DF">
        <w:t>пр</w:t>
      </w:r>
      <w:proofErr w:type="gramEnd"/>
      <w:r w:rsidR="003703DF" w:rsidRPr="003703DF">
        <w:t xml:space="preserve">едоставленной субсидии </w:t>
      </w:r>
      <w:r w:rsidR="001412B6">
        <w:t>получателю субсидии</w:t>
      </w:r>
      <w:r w:rsidR="00E4161A">
        <w:t xml:space="preserve"> </w:t>
      </w:r>
      <w:r w:rsidR="003703DF" w:rsidRPr="003703DF">
        <w:t>запрещается осуществлять следующие расходы:</w:t>
      </w:r>
    </w:p>
    <w:p w:rsidR="00BA6A7A" w:rsidRPr="003703DF" w:rsidRDefault="00BA6A7A" w:rsidP="00BA6A7A">
      <w:pPr>
        <w:autoSpaceDE w:val="0"/>
        <w:autoSpaceDN w:val="0"/>
        <w:adjustRightInd w:val="0"/>
        <w:ind w:firstLine="708"/>
        <w:jc w:val="both"/>
      </w:pPr>
      <w:proofErr w:type="gramStart"/>
      <w: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  <w:proofErr w:type="gramEnd"/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поддержку политических партий и кампаний;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проведение митингов, демонстраций, пикетирований;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фундаментальные научные исследования;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приобретение алкогольных напитков и табачной продукции;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уплату пеней и штрафов.</w:t>
      </w:r>
    </w:p>
    <w:p w:rsidR="003703DF" w:rsidRPr="003703DF" w:rsidRDefault="003703DF" w:rsidP="003703DF">
      <w:pPr>
        <w:ind w:firstLine="709"/>
        <w:jc w:val="both"/>
      </w:pPr>
      <w:r w:rsidRPr="003703DF">
        <w:t>Субсидия носит целевой характер и не может быть использована на другие цели.</w:t>
      </w:r>
    </w:p>
    <w:p w:rsidR="003703DF" w:rsidRPr="003703DF" w:rsidRDefault="001253AE" w:rsidP="003703DF">
      <w:pPr>
        <w:ind w:firstLine="709"/>
        <w:jc w:val="both"/>
      </w:pPr>
      <w:r w:rsidRPr="001253AE">
        <w:t>2.5. В случае соответствия получателя субсидии 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3C6AF7" w:rsidRPr="003C6AF7">
        <w:t>Администрация</w:t>
      </w:r>
      <w:r w:rsidRPr="001253AE">
        <w:t xml:space="preserve"> в течение трех рабочих дней направляет получателю субсидии два экземпляра проек</w:t>
      </w:r>
      <w:r w:rsidR="00623925">
        <w:t>та С</w:t>
      </w:r>
      <w:r w:rsidR="001412B6">
        <w:t>оглашения</w:t>
      </w:r>
      <w:r w:rsidR="000B033B">
        <w:t xml:space="preserve"> </w:t>
      </w:r>
      <w:r w:rsidR="00623925">
        <w:t>о порядке и условиях предоставления субсидии (далее – Соглашение)</w:t>
      </w:r>
      <w:r w:rsidR="000B033B">
        <w:t xml:space="preserve"> </w:t>
      </w:r>
      <w:r w:rsidR="003703DF" w:rsidRPr="003703DF">
        <w:t>заключаемым м</w:t>
      </w:r>
      <w:r w:rsidR="00623925">
        <w:t>ежду</w:t>
      </w:r>
      <w:r w:rsidR="001412B6">
        <w:t xml:space="preserve"> Администрацией</w:t>
      </w:r>
      <w:r w:rsidR="00623925">
        <w:t xml:space="preserve"> и получателем субсидии. Типовая форма Соглашения устанавливается </w:t>
      </w:r>
      <w:r w:rsidR="00742F71">
        <w:t>приказом финансового управления</w:t>
      </w:r>
      <w:r w:rsidR="00375FF4">
        <w:t xml:space="preserve"> Администрации.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>щает один экземпляр Администрации</w:t>
      </w:r>
      <w:r w:rsidRPr="001253AE">
        <w:t>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2.6. В случае несоответствия </w:t>
      </w:r>
      <w:r w:rsidR="004115EB">
        <w:t>получателя</w:t>
      </w:r>
      <w:r w:rsidR="00336049">
        <w:t xml:space="preserve"> субсидии </w:t>
      </w:r>
      <w:r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3C6AF7" w:rsidRPr="003C6AF7">
        <w:t>Администрация</w:t>
      </w:r>
      <w:r w:rsidRPr="001253AE">
        <w:t xml:space="preserve"> в течение трех рабочих дней направляет </w:t>
      </w:r>
      <w:r w:rsidR="00336049">
        <w:t xml:space="preserve">получателю субсидии </w:t>
      </w:r>
      <w:r w:rsidRPr="001253AE">
        <w:t>письменный мотивированный отказ (заказным письмом либо вручается под подпись уполномоченному лицу</w:t>
      </w:r>
      <w:r w:rsidR="00336049">
        <w:t xml:space="preserve"> получателю субсидии</w:t>
      </w:r>
      <w:r w:rsidRPr="001253AE">
        <w:t>). Допускается направление письменного мотивированного отказа на адрес электронной почты в случае указания его в заявке на предоставление субсидии.</w:t>
      </w:r>
    </w:p>
    <w:p w:rsidR="001253AE" w:rsidRPr="001253AE" w:rsidRDefault="00016BD7" w:rsidP="001253AE">
      <w:pPr>
        <w:ind w:firstLine="709"/>
        <w:jc w:val="both"/>
      </w:pPr>
      <w:r>
        <w:t xml:space="preserve">2.7.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получателем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несоответствие представленных получателем субсидии документов требованиям, определенным пунктом 2.2</w:t>
      </w:r>
      <w:r>
        <w:t>.</w:t>
      </w:r>
      <w:r w:rsidR="001253AE" w:rsidRPr="001253AE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92185A" w:rsidRDefault="001253AE" w:rsidP="0092185A">
      <w:pPr>
        <w:ind w:firstLine="709"/>
        <w:jc w:val="both"/>
      </w:pPr>
      <w:r w:rsidRPr="001253AE">
        <w:t>2</w:t>
      </w:r>
      <w:r w:rsidR="00623925">
        <w:t>.8</w:t>
      </w:r>
      <w:r w:rsidRPr="001253AE">
        <w:t xml:space="preserve">. Перечисление субсидии осуществляется </w:t>
      </w:r>
      <w:r w:rsidR="00623925">
        <w:t xml:space="preserve">Администрацией </w:t>
      </w:r>
      <w:r w:rsidRPr="001253AE">
        <w:t>на расче</w:t>
      </w:r>
      <w:r w:rsidR="00CB2EB9">
        <w:t>тный счет</w:t>
      </w:r>
      <w:r w:rsidR="00623925">
        <w:t xml:space="preserve"> получателя субсидии 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</w:t>
      </w:r>
      <w:r w:rsidR="00375FF4">
        <w:t>А</w:t>
      </w:r>
      <w:r w:rsidR="00623925">
        <w:t xml:space="preserve">дминистрации от </w:t>
      </w:r>
      <w:r w:rsidR="0092185A" w:rsidRPr="00B725EC">
        <w:t>27.04.2017 №01-07/11</w:t>
      </w:r>
      <w:r w:rsidR="0092185A">
        <w:t xml:space="preserve"> </w:t>
      </w:r>
      <w:r w:rsidR="0092185A" w:rsidRPr="00B725EC">
        <w:t>в пределах доведенных предельных объемов финансирования.</w:t>
      </w:r>
    </w:p>
    <w:p w:rsidR="0092185A" w:rsidRPr="001253AE" w:rsidRDefault="00CB2EB9" w:rsidP="0092185A">
      <w:pPr>
        <w:ind w:firstLine="709"/>
        <w:jc w:val="both"/>
      </w:pPr>
      <w:r>
        <w:t>2.</w:t>
      </w:r>
      <w:r w:rsidR="007E7D9E">
        <w:t>9</w:t>
      </w:r>
      <w:r>
        <w:t xml:space="preserve">. </w:t>
      </w:r>
      <w:r w:rsidR="0092185A" w:rsidRPr="00246C38">
        <w:t xml:space="preserve">Получатель субсидии обеспечивает реализацию работ, указанных в пункте 1.2 раздела 1 настоящего Порядка, в срок до </w:t>
      </w:r>
      <w:r w:rsidR="0092185A">
        <w:t>30</w:t>
      </w:r>
      <w:r w:rsidR="0092185A" w:rsidRPr="00246C38">
        <w:t xml:space="preserve"> </w:t>
      </w:r>
      <w:r w:rsidR="0092185A">
        <w:t>ноября</w:t>
      </w:r>
      <w:r w:rsidR="0092185A" w:rsidRPr="00246C38">
        <w:t xml:space="preserve"> 2019 года.</w:t>
      </w:r>
    </w:p>
    <w:p w:rsidR="001253AE" w:rsidRPr="001253AE" w:rsidRDefault="001253AE" w:rsidP="00700162">
      <w:pPr>
        <w:ind w:firstLine="709"/>
        <w:jc w:val="both"/>
      </w:pPr>
      <w:r w:rsidRPr="001253AE">
        <w:lastRenderedPageBreak/>
        <w:t>2.</w:t>
      </w:r>
      <w:r w:rsidR="007E7D9E">
        <w:t>10</w:t>
      </w:r>
      <w:r w:rsidRPr="001253AE">
        <w:t xml:space="preserve">. </w:t>
      </w:r>
      <w:r w:rsidR="00D42094">
        <w:t>Предос</w:t>
      </w:r>
      <w:r w:rsidR="00FE3053">
        <w:t>тавленные средства субсидии, не</w:t>
      </w:r>
      <w:r w:rsidR="00D42094">
        <w:t>использованные в течение</w:t>
      </w:r>
      <w:r w:rsidR="00700162">
        <w:t xml:space="preserve"> текущего</w:t>
      </w:r>
      <w:r w:rsidR="00700162" w:rsidRPr="001253AE">
        <w:t xml:space="preserve"> ф</w:t>
      </w:r>
      <w:r w:rsidR="00D42094">
        <w:t>инансового года,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700162" w:rsidRPr="0043330B">
        <w:t>Сергиево-Посадского муниципального района</w:t>
      </w:r>
      <w:r w:rsidR="0059073E">
        <w:t xml:space="preserve"> </w:t>
      </w:r>
      <w:r w:rsidR="00D42094">
        <w:t xml:space="preserve">не позднее </w:t>
      </w:r>
      <w:r w:rsidR="0092185A">
        <w:t>30</w:t>
      </w:r>
      <w:r w:rsidR="00D42094">
        <w:t xml:space="preserve"> декабря 201</w:t>
      </w:r>
      <w:r w:rsidR="0092185A">
        <w:t>9</w:t>
      </w:r>
      <w:r w:rsidR="00D42094">
        <w:t xml:space="preserve"> года</w:t>
      </w:r>
      <w:r w:rsidR="00700162">
        <w:t>.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8C058F">
      <w:pPr>
        <w:jc w:val="center"/>
      </w:pPr>
      <w:r w:rsidRPr="001253AE">
        <w:t>3. Требования к отчетности</w:t>
      </w:r>
    </w:p>
    <w:p w:rsidR="0043330B" w:rsidRDefault="0043330B" w:rsidP="0043330B">
      <w:pPr>
        <w:ind w:firstLine="709"/>
        <w:jc w:val="both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представляет Администрации отчеты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их предоставления по формам и в</w:t>
      </w:r>
      <w:r w:rsidR="00DD6A9B">
        <w:t xml:space="preserve"> сроки, установленные Соглашением</w:t>
      </w:r>
      <w:r w:rsidR="000C5F67">
        <w:t xml:space="preserve"> о предоставлении субсидии.</w:t>
      </w:r>
    </w:p>
    <w:p w:rsidR="00821EE9" w:rsidRPr="001253AE" w:rsidRDefault="00821EE9" w:rsidP="00700162">
      <w:pPr>
        <w:ind w:firstLine="709"/>
        <w:jc w:val="both"/>
      </w:pPr>
      <w:r>
        <w:t>3.2. Администрация 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P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 xml:space="preserve">к осуществлению </w:t>
      </w:r>
      <w:proofErr w:type="gramStart"/>
      <w:r w:rsidRPr="001253AE">
        <w:t>контроля за</w:t>
      </w:r>
      <w:proofErr w:type="gramEnd"/>
      <w:r w:rsidRPr="001253AE">
        <w:t xml:space="preserve">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 xml:space="preserve">4.1. </w:t>
      </w:r>
      <w:r w:rsidR="0043330B" w:rsidRPr="00DE69C9">
        <w:t>Администрация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 xml:space="preserve">подлежит возврату в бюджет района в течение 30-дневного срока </w:t>
      </w:r>
      <w:proofErr w:type="gramStart"/>
      <w:r w:rsidR="00D42094">
        <w:t>с даты выявления</w:t>
      </w:r>
      <w:proofErr w:type="gramEnd"/>
      <w:r w:rsidR="00D42094">
        <w:t xml:space="preserve">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>4.3. При невозврате субсидий в указанный срок Администрация принимает меры по взыска</w:t>
      </w:r>
      <w:r w:rsidR="00084610">
        <w:t>нию подлежащих возврату субсидии</w:t>
      </w:r>
      <w:r>
        <w:t xml:space="preserve"> в судебном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</w:t>
      </w:r>
      <w:proofErr w:type="gramStart"/>
      <w:r>
        <w:t>дств вл</w:t>
      </w:r>
      <w:proofErr w:type="gramEnd"/>
      <w:r>
        <w:t>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9D2FFE" w:rsidRDefault="009D2FFE" w:rsidP="00821EE9">
      <w:pPr>
        <w:ind w:firstLine="709"/>
        <w:jc w:val="both"/>
      </w:pPr>
    </w:p>
    <w:p w:rsidR="00DA49CC" w:rsidRDefault="00DA49CC" w:rsidP="00821EE9">
      <w:pPr>
        <w:ind w:firstLine="709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</w:t>
      </w:r>
      <w:r w:rsidR="003D2F9E">
        <w:t>№</w:t>
      </w:r>
      <w:r w:rsidRPr="000E0AAD">
        <w:t xml:space="preserve">1к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Default="000E0AAD" w:rsidP="008C058F">
      <w:pPr>
        <w:ind w:firstLine="709"/>
        <w:jc w:val="center"/>
      </w:pPr>
      <w:r w:rsidRPr="000E0AAD">
        <w:br/>
        <w:t>ЗАЯВКА</w:t>
      </w:r>
    </w:p>
    <w:p w:rsidR="00AE5512" w:rsidRPr="000E0AAD" w:rsidRDefault="00AE5512" w:rsidP="008C058F">
      <w:pPr>
        <w:ind w:firstLine="709"/>
        <w:jc w:val="center"/>
      </w:pPr>
    </w:p>
    <w:p w:rsidR="00AE5512" w:rsidRDefault="00AE5512" w:rsidP="00DA49CC">
      <w:pPr>
        <w:jc w:val="center"/>
      </w:pPr>
      <w:r>
        <w:t>на предоставление субсидии на финансовое обеспечение затрат, связанных с выполнением работ на подготовку объектов жилищно-коммунального хозяйства в населенных пунктах:</w:t>
      </w:r>
    </w:p>
    <w:p w:rsidR="00DA49CC" w:rsidRDefault="007E7D9E" w:rsidP="00DA49CC">
      <w:pPr>
        <w:jc w:val="center"/>
      </w:pPr>
      <w:proofErr w:type="gramStart"/>
      <w:r w:rsidRPr="00026AAC">
        <w:t xml:space="preserve">деревня </w:t>
      </w:r>
      <w:proofErr w:type="spellStart"/>
      <w:r w:rsidRPr="00026AAC">
        <w:t>Агинтово</w:t>
      </w:r>
      <w:proofErr w:type="spellEnd"/>
      <w:r w:rsidRPr="00026AAC">
        <w:t xml:space="preserve">, деревня Адамово, деревня Аким-Анна, деревня </w:t>
      </w:r>
      <w:proofErr w:type="spellStart"/>
      <w:r w:rsidRPr="00026AAC">
        <w:t>Акулово</w:t>
      </w:r>
      <w:proofErr w:type="spellEnd"/>
      <w:r w:rsidRPr="00026AAC">
        <w:t xml:space="preserve">, деревня </w:t>
      </w:r>
      <w:proofErr w:type="spellStart"/>
      <w:r w:rsidRPr="00026AAC">
        <w:t>Алмазово</w:t>
      </w:r>
      <w:proofErr w:type="spellEnd"/>
      <w:r w:rsidRPr="00026AAC">
        <w:t xml:space="preserve">, деревня </w:t>
      </w:r>
      <w:proofErr w:type="spellStart"/>
      <w:r w:rsidRPr="00026AAC">
        <w:t>Антолопово</w:t>
      </w:r>
      <w:proofErr w:type="spellEnd"/>
      <w:r w:rsidRPr="00026AAC">
        <w:t xml:space="preserve">, деревня Антоново, деревня Афанасово, </w:t>
      </w:r>
      <w:r w:rsidR="00821F85">
        <w:t xml:space="preserve">                          деревня </w:t>
      </w:r>
      <w:proofErr w:type="spellStart"/>
      <w:r w:rsidRPr="00026AAC">
        <w:t>Базыкино</w:t>
      </w:r>
      <w:proofErr w:type="spellEnd"/>
      <w:r w:rsidRPr="00026AAC">
        <w:t xml:space="preserve">, </w:t>
      </w:r>
      <w:r w:rsidR="00821F85">
        <w:t xml:space="preserve">поселок </w:t>
      </w:r>
      <w:r w:rsidRPr="00026AAC">
        <w:t xml:space="preserve">Башенка, деревня </w:t>
      </w:r>
      <w:proofErr w:type="spellStart"/>
      <w:r w:rsidRPr="00026AAC">
        <w:t>Бобошино</w:t>
      </w:r>
      <w:proofErr w:type="spellEnd"/>
      <w:r w:rsidRPr="00026AAC">
        <w:t xml:space="preserve">, </w:t>
      </w:r>
      <w:r>
        <w:t>село</w:t>
      </w:r>
      <w:r w:rsidRPr="00026AAC">
        <w:t xml:space="preserve"> </w:t>
      </w:r>
      <w:proofErr w:type="spellStart"/>
      <w:r w:rsidRPr="00026AAC">
        <w:t>Богородское</w:t>
      </w:r>
      <w:proofErr w:type="spellEnd"/>
      <w:r w:rsidRPr="00026AAC">
        <w:t xml:space="preserve">, деревня Бор, деревня </w:t>
      </w:r>
      <w:proofErr w:type="spellStart"/>
      <w:r w:rsidRPr="00026AAC">
        <w:t>Борисцево</w:t>
      </w:r>
      <w:proofErr w:type="spellEnd"/>
      <w:r w:rsidRPr="00026AAC">
        <w:t xml:space="preserve">, деревня </w:t>
      </w:r>
      <w:proofErr w:type="spellStart"/>
      <w:r w:rsidRPr="00026AAC">
        <w:t>Былино</w:t>
      </w:r>
      <w:proofErr w:type="spellEnd"/>
      <w:r w:rsidRPr="00026AAC">
        <w:t xml:space="preserve">, деревня </w:t>
      </w:r>
      <w:proofErr w:type="spellStart"/>
      <w:r w:rsidRPr="00026AAC">
        <w:t>Ворсково</w:t>
      </w:r>
      <w:proofErr w:type="spellEnd"/>
      <w:r w:rsidRPr="00026AAC">
        <w:t xml:space="preserve">, деревня </w:t>
      </w:r>
      <w:proofErr w:type="spellStart"/>
      <w:r w:rsidRPr="00026AAC">
        <w:t>Генутьево</w:t>
      </w:r>
      <w:proofErr w:type="spellEnd"/>
      <w:r w:rsidRPr="00026AAC">
        <w:t xml:space="preserve">, деревня </w:t>
      </w:r>
      <w:proofErr w:type="spellStart"/>
      <w:r w:rsidRPr="00026AAC">
        <w:t>Грачнево</w:t>
      </w:r>
      <w:proofErr w:type="spellEnd"/>
      <w:r w:rsidRPr="00026AAC">
        <w:t xml:space="preserve">, деревня Дмитровское, деревня </w:t>
      </w:r>
      <w:r>
        <w:t xml:space="preserve">Добрая Слободка, </w:t>
      </w:r>
      <w:r w:rsidRPr="00026AAC">
        <w:t xml:space="preserve">деревня </w:t>
      </w:r>
      <w:r>
        <w:t xml:space="preserve">Дубки, </w:t>
      </w:r>
      <w:r w:rsidRPr="00026AAC">
        <w:t xml:space="preserve">деревня </w:t>
      </w:r>
      <w:r>
        <w:t xml:space="preserve">Дьяконово, </w:t>
      </w:r>
      <w:r w:rsidRPr="00026AAC">
        <w:t xml:space="preserve">деревня </w:t>
      </w:r>
      <w:r>
        <w:t>Еремино, село</w:t>
      </w:r>
      <w:r w:rsidRPr="00026AAC">
        <w:t xml:space="preserve"> </w:t>
      </w:r>
      <w:r>
        <w:t xml:space="preserve">Закубежье, </w:t>
      </w:r>
      <w:r w:rsidRPr="00026AAC">
        <w:t>деревня</w:t>
      </w:r>
      <w:r w:rsidRPr="00A976E5">
        <w:t xml:space="preserve"> </w:t>
      </w:r>
      <w:proofErr w:type="spellStart"/>
      <w:r>
        <w:t>Иваньково</w:t>
      </w:r>
      <w:proofErr w:type="spellEnd"/>
      <w:r>
        <w:t xml:space="preserve">, деревня </w:t>
      </w:r>
      <w:proofErr w:type="spellStart"/>
      <w:r>
        <w:t>Игнашино</w:t>
      </w:r>
      <w:proofErr w:type="spellEnd"/>
      <w:r>
        <w:t xml:space="preserve">, деревня </w:t>
      </w:r>
      <w:proofErr w:type="spellStart"/>
      <w:r>
        <w:t>Кисляково</w:t>
      </w:r>
      <w:proofErr w:type="spellEnd"/>
      <w:r>
        <w:t xml:space="preserve">, </w:t>
      </w:r>
      <w:r w:rsidRPr="00026AAC">
        <w:t>деревня</w:t>
      </w:r>
      <w:r w:rsidRPr="00A976E5">
        <w:t xml:space="preserve"> </w:t>
      </w:r>
      <w:r>
        <w:t xml:space="preserve">Козлово, село Константиново, </w:t>
      </w:r>
      <w:r w:rsidRPr="00026AAC">
        <w:t>деревня</w:t>
      </w:r>
      <w:proofErr w:type="gramEnd"/>
      <w:r w:rsidRPr="00A976E5">
        <w:t xml:space="preserve"> </w:t>
      </w:r>
      <w:proofErr w:type="spellStart"/>
      <w:proofErr w:type="gramStart"/>
      <w:r w:rsidRPr="00A976E5">
        <w:t>Корытцево</w:t>
      </w:r>
      <w:proofErr w:type="spellEnd"/>
      <w:r>
        <w:t xml:space="preserve">, деревня </w:t>
      </w:r>
      <w:r w:rsidRPr="00A976E5">
        <w:t>Кузьмино</w:t>
      </w:r>
      <w:r>
        <w:t xml:space="preserve">, деревня </w:t>
      </w:r>
      <w:proofErr w:type="spellStart"/>
      <w:r w:rsidRPr="00A976E5">
        <w:t>Кулебякино</w:t>
      </w:r>
      <w:proofErr w:type="spellEnd"/>
      <w:r>
        <w:t xml:space="preserve">, деревня </w:t>
      </w:r>
      <w:r w:rsidRPr="00A976E5">
        <w:t>Кустово</w:t>
      </w:r>
      <w:r>
        <w:t>,</w:t>
      </w:r>
      <w:r w:rsidRPr="00A976E5">
        <w:t xml:space="preserve"> </w:t>
      </w:r>
      <w:r>
        <w:t xml:space="preserve">село Кучки, </w:t>
      </w:r>
      <w:r w:rsidRPr="00026AAC">
        <w:t>деревня</w:t>
      </w:r>
      <w:r w:rsidRPr="00A976E5">
        <w:t xml:space="preserve"> </w:t>
      </w:r>
      <w:proofErr w:type="spellStart"/>
      <w:r>
        <w:t>Лихачево</w:t>
      </w:r>
      <w:proofErr w:type="spellEnd"/>
      <w:r>
        <w:t xml:space="preserve">, </w:t>
      </w:r>
      <w:r w:rsidRPr="00026AAC">
        <w:t>деревня</w:t>
      </w:r>
      <w:r w:rsidRPr="00A976E5">
        <w:t xml:space="preserve"> Марьино</w:t>
      </w:r>
      <w:r>
        <w:t xml:space="preserve">, </w:t>
      </w:r>
      <w:r w:rsidRPr="00026AAC">
        <w:t>деревня</w:t>
      </w:r>
      <w:r>
        <w:t xml:space="preserve"> Махра, </w:t>
      </w:r>
      <w:r w:rsidRPr="00026AAC">
        <w:t>деревня</w:t>
      </w:r>
      <w:r w:rsidRPr="00A976E5">
        <w:t xml:space="preserve"> </w:t>
      </w:r>
      <w:proofErr w:type="spellStart"/>
      <w:r>
        <w:t>Машутино</w:t>
      </w:r>
      <w:proofErr w:type="spellEnd"/>
      <w:r>
        <w:t xml:space="preserve">, деревня </w:t>
      </w:r>
      <w:proofErr w:type="spellStart"/>
      <w:r w:rsidRPr="00A976E5">
        <w:t>Минино</w:t>
      </w:r>
      <w:proofErr w:type="spellEnd"/>
      <w:r>
        <w:t xml:space="preserve">, деревня </w:t>
      </w:r>
      <w:proofErr w:type="spellStart"/>
      <w:r w:rsidRPr="00A976E5">
        <w:t>Михалёво</w:t>
      </w:r>
      <w:proofErr w:type="spellEnd"/>
      <w:r>
        <w:t xml:space="preserve">, село </w:t>
      </w:r>
      <w:proofErr w:type="spellStart"/>
      <w:r>
        <w:t>Никульское</w:t>
      </w:r>
      <w:proofErr w:type="spellEnd"/>
      <w:r>
        <w:t xml:space="preserve">, </w:t>
      </w:r>
      <w:r w:rsidRPr="00026AAC">
        <w:t>деревня</w:t>
      </w:r>
      <w:r w:rsidRPr="00A976E5">
        <w:t xml:space="preserve"> </w:t>
      </w:r>
      <w:proofErr w:type="spellStart"/>
      <w:r w:rsidRPr="00A976E5">
        <w:t>Новиково</w:t>
      </w:r>
      <w:proofErr w:type="spellEnd"/>
      <w:r>
        <w:t xml:space="preserve">, деревня </w:t>
      </w:r>
      <w:proofErr w:type="spellStart"/>
      <w:r w:rsidRPr="00A976E5">
        <w:t>Новиково</w:t>
      </w:r>
      <w:proofErr w:type="spellEnd"/>
      <w:r>
        <w:t xml:space="preserve">, деревня </w:t>
      </w:r>
      <w:r w:rsidRPr="00A976E5">
        <w:t>Новосёлки</w:t>
      </w:r>
      <w:r>
        <w:t xml:space="preserve">, деревня </w:t>
      </w:r>
      <w:proofErr w:type="spellStart"/>
      <w:r w:rsidRPr="00A976E5">
        <w:t>Окаёмово</w:t>
      </w:r>
      <w:proofErr w:type="spellEnd"/>
      <w:r>
        <w:t xml:space="preserve">, деревня </w:t>
      </w:r>
      <w:r w:rsidRPr="007279E3">
        <w:t>Опарино</w:t>
      </w:r>
      <w:r>
        <w:t xml:space="preserve">, деревня </w:t>
      </w:r>
      <w:proofErr w:type="spellStart"/>
      <w:r>
        <w:t>Парфенково</w:t>
      </w:r>
      <w:proofErr w:type="spellEnd"/>
      <w:r>
        <w:t xml:space="preserve">, деревня </w:t>
      </w:r>
      <w:proofErr w:type="spellStart"/>
      <w:r w:rsidRPr="007279E3">
        <w:t>Паюсово</w:t>
      </w:r>
      <w:proofErr w:type="spellEnd"/>
      <w:r>
        <w:t xml:space="preserve">, деревня </w:t>
      </w:r>
      <w:proofErr w:type="spellStart"/>
      <w:r>
        <w:t>Посевьево</w:t>
      </w:r>
      <w:proofErr w:type="spellEnd"/>
      <w:r>
        <w:t xml:space="preserve">, деревня </w:t>
      </w:r>
      <w:proofErr w:type="spellStart"/>
      <w:r w:rsidRPr="007279E3">
        <w:t>Прикащецкое</w:t>
      </w:r>
      <w:proofErr w:type="spellEnd"/>
      <w:r>
        <w:t>,</w:t>
      </w:r>
      <w:r w:rsidRPr="007279E3">
        <w:t xml:space="preserve"> </w:t>
      </w:r>
      <w:r>
        <w:t xml:space="preserve">деревня </w:t>
      </w:r>
      <w:proofErr w:type="spellStart"/>
      <w:r w:rsidRPr="007279E3">
        <w:t>Разделенцы</w:t>
      </w:r>
      <w:proofErr w:type="spellEnd"/>
      <w:r>
        <w:t xml:space="preserve">, деревня </w:t>
      </w:r>
      <w:proofErr w:type="spellStart"/>
      <w:r w:rsidRPr="007279E3">
        <w:t>Садовниково</w:t>
      </w:r>
      <w:proofErr w:type="spellEnd"/>
      <w:r>
        <w:t xml:space="preserve">, деревня </w:t>
      </w:r>
      <w:r w:rsidRPr="007279E3">
        <w:t>Самотовино</w:t>
      </w:r>
      <w:r>
        <w:t xml:space="preserve">, деревня </w:t>
      </w:r>
      <w:proofErr w:type="spellStart"/>
      <w:r>
        <w:t>Сахарово</w:t>
      </w:r>
      <w:proofErr w:type="spellEnd"/>
      <w:r>
        <w:t xml:space="preserve">, деревня </w:t>
      </w:r>
      <w:proofErr w:type="spellStart"/>
      <w:r>
        <w:t>Селиваново</w:t>
      </w:r>
      <w:proofErr w:type="spellEnd"/>
      <w:r>
        <w:t xml:space="preserve">, деревня </w:t>
      </w:r>
      <w:proofErr w:type="spellStart"/>
      <w:r>
        <w:t>Селихово</w:t>
      </w:r>
      <w:proofErr w:type="spellEnd"/>
      <w:r>
        <w:t xml:space="preserve">, деревня </w:t>
      </w:r>
      <w:proofErr w:type="spellStart"/>
      <w:r>
        <w:t>Симоново</w:t>
      </w:r>
      <w:proofErr w:type="spellEnd"/>
      <w:r>
        <w:t xml:space="preserve">, деревня Сковородино,  деревня </w:t>
      </w:r>
      <w:proofErr w:type="spellStart"/>
      <w:r>
        <w:t>Старогригорово</w:t>
      </w:r>
      <w:proofErr w:type="spellEnd"/>
      <w:r>
        <w:t>, деревня</w:t>
      </w:r>
      <w:proofErr w:type="gramEnd"/>
      <w:r>
        <w:t xml:space="preserve"> </w:t>
      </w:r>
      <w:proofErr w:type="spellStart"/>
      <w:r>
        <w:t>Судниково</w:t>
      </w:r>
      <w:proofErr w:type="spellEnd"/>
      <w:r>
        <w:t xml:space="preserve">, деревня </w:t>
      </w:r>
      <w:proofErr w:type="spellStart"/>
      <w:r w:rsidRPr="007279E3">
        <w:t>Сырнево</w:t>
      </w:r>
      <w:proofErr w:type="spellEnd"/>
      <w:r>
        <w:t xml:space="preserve">, поселок </w:t>
      </w:r>
      <w:proofErr w:type="spellStart"/>
      <w:r w:rsidRPr="007279E3">
        <w:t>Сырнево</w:t>
      </w:r>
      <w:proofErr w:type="spellEnd"/>
      <w:r>
        <w:t xml:space="preserve">, </w:t>
      </w:r>
      <w:r w:rsidRPr="00026AAC">
        <w:t>деревня</w:t>
      </w:r>
      <w:r w:rsidRPr="007279E3">
        <w:t xml:space="preserve"> </w:t>
      </w:r>
      <w:proofErr w:type="spellStart"/>
      <w:r w:rsidRPr="007279E3">
        <w:t>Тарбинское</w:t>
      </w:r>
      <w:proofErr w:type="spellEnd"/>
      <w:r>
        <w:t xml:space="preserve">, деревня </w:t>
      </w:r>
      <w:proofErr w:type="spellStart"/>
      <w:r w:rsidRPr="007279E3">
        <w:t>Торжнево</w:t>
      </w:r>
      <w:proofErr w:type="spellEnd"/>
      <w:r>
        <w:t xml:space="preserve">, деревня </w:t>
      </w:r>
      <w:proofErr w:type="spellStart"/>
      <w:r>
        <w:t>Фалисово</w:t>
      </w:r>
      <w:proofErr w:type="spellEnd"/>
      <w:r>
        <w:t xml:space="preserve">, деревня Филипповское, деревня </w:t>
      </w:r>
      <w:proofErr w:type="spellStart"/>
      <w:r>
        <w:t>Филисово</w:t>
      </w:r>
      <w:proofErr w:type="spellEnd"/>
      <w:r>
        <w:t xml:space="preserve">, деревня </w:t>
      </w:r>
      <w:proofErr w:type="spellStart"/>
      <w:r>
        <w:t>Ченцы</w:t>
      </w:r>
      <w:proofErr w:type="spellEnd"/>
      <w:r>
        <w:t xml:space="preserve">, деревня </w:t>
      </w:r>
      <w:proofErr w:type="spellStart"/>
      <w:r>
        <w:t>Чернецкое</w:t>
      </w:r>
      <w:proofErr w:type="spellEnd"/>
      <w:r>
        <w:t xml:space="preserve">, деревня </w:t>
      </w:r>
      <w:proofErr w:type="spellStart"/>
      <w:r w:rsidRPr="007279E3">
        <w:t>Чижево</w:t>
      </w:r>
      <w:proofErr w:type="spellEnd"/>
      <w:r>
        <w:t>,</w:t>
      </w:r>
      <w:r w:rsidRPr="007279E3">
        <w:t xml:space="preserve"> деревня </w:t>
      </w:r>
      <w:proofErr w:type="spellStart"/>
      <w:r w:rsidRPr="007279E3">
        <w:t>Чирково</w:t>
      </w:r>
      <w:proofErr w:type="spellEnd"/>
      <w:r>
        <w:t>,</w:t>
      </w:r>
      <w:r w:rsidRPr="007279E3">
        <w:t xml:space="preserve"> деревня</w:t>
      </w:r>
      <w:r>
        <w:t xml:space="preserve"> </w:t>
      </w:r>
      <w:proofErr w:type="spellStart"/>
      <w:r w:rsidRPr="007279E3">
        <w:t>Шабурново</w:t>
      </w:r>
      <w:proofErr w:type="spellEnd"/>
      <w:r>
        <w:t>,</w:t>
      </w:r>
      <w:r w:rsidRPr="007279E3">
        <w:t xml:space="preserve"> </w:t>
      </w:r>
      <w:r>
        <w:t xml:space="preserve">село </w:t>
      </w:r>
      <w:proofErr w:type="spellStart"/>
      <w:r>
        <w:t>Шеметово</w:t>
      </w:r>
      <w:proofErr w:type="spellEnd"/>
      <w:r>
        <w:t xml:space="preserve">, </w:t>
      </w:r>
      <w:r w:rsidRPr="007279E3">
        <w:t xml:space="preserve">деревня </w:t>
      </w:r>
      <w:proofErr w:type="spellStart"/>
      <w:r w:rsidRPr="007279E3">
        <w:t>Юдино</w:t>
      </w:r>
      <w:proofErr w:type="spellEnd"/>
      <w:r>
        <w:t>, д</w:t>
      </w:r>
      <w:r w:rsidRPr="007279E3">
        <w:t xml:space="preserve">еревня </w:t>
      </w:r>
      <w:proofErr w:type="spellStart"/>
      <w:r w:rsidRPr="007279E3">
        <w:t>Ясниково</w:t>
      </w:r>
      <w:proofErr w:type="spellEnd"/>
      <w:r w:rsidR="00EA1DE8">
        <w:t xml:space="preserve"> к отопительному зимнему периоду 2019-2020 гг.</w:t>
      </w:r>
    </w:p>
    <w:p w:rsidR="00EA1DE8" w:rsidRDefault="00EA1DE8" w:rsidP="00DA49CC">
      <w:pPr>
        <w:jc w:val="center"/>
      </w:pPr>
    </w:p>
    <w:p w:rsidR="00EA1DE8" w:rsidRDefault="00EA1DE8" w:rsidP="00DA49CC">
      <w:pPr>
        <w:jc w:val="center"/>
      </w:pPr>
    </w:p>
    <w:p w:rsidR="00213AC2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  <w:r w:rsidR="00213AC2">
        <w:t xml:space="preserve">_____________________________________________________________________________                                          </w:t>
      </w:r>
      <w:r w:rsidRPr="0021519F">
        <w:rPr>
          <w:sz w:val="20"/>
        </w:rPr>
        <w:t>(цифрами и прописью)</w:t>
      </w:r>
    </w:p>
    <w:p w:rsidR="008C058F" w:rsidRDefault="002B0BAA" w:rsidP="0057140F">
      <w:pPr>
        <w:jc w:val="both"/>
      </w:pPr>
      <w:r>
        <w:t xml:space="preserve">на </w:t>
      </w:r>
      <w:r w:rsidR="008C058F" w:rsidRPr="002B0BAA">
        <w:t>фин</w:t>
      </w:r>
      <w:r w:rsidR="005B2FC9" w:rsidRPr="002B0BAA">
        <w:t>ансовое обеспечение</w:t>
      </w:r>
      <w:r w:rsidR="008C058F" w:rsidRPr="008C058F">
        <w:t xml:space="preserve"> затрат, связанных с выполнением работ </w:t>
      </w:r>
      <w:r w:rsidR="0057140F">
        <w:t xml:space="preserve">по </w:t>
      </w:r>
      <w:r w:rsidR="0057140F" w:rsidRPr="0057140F">
        <w:t>подготовк</w:t>
      </w:r>
      <w:r w:rsidR="0057140F">
        <w:t>е</w:t>
      </w:r>
      <w:r w:rsidR="0057140F" w:rsidRPr="0057140F">
        <w:t xml:space="preserve"> объектов жилищно-коммунального хозяйства </w:t>
      </w:r>
      <w:r w:rsidR="00B5090F">
        <w:t xml:space="preserve"> в населенных пунктах, входивших в состав </w:t>
      </w:r>
      <w:r w:rsidR="0057140F" w:rsidRPr="0057140F">
        <w:t>сельск</w:t>
      </w:r>
      <w:r w:rsidR="00F33D82">
        <w:t xml:space="preserve">ого поселения </w:t>
      </w:r>
      <w:proofErr w:type="spellStart"/>
      <w:r w:rsidR="00F33D82">
        <w:t>Шеметовское</w:t>
      </w:r>
      <w:proofErr w:type="spellEnd"/>
      <w:r w:rsidR="00F33D82">
        <w:t xml:space="preserve"> Сергиево-Посадского муниципального района </w:t>
      </w:r>
      <w:r w:rsidR="0057140F" w:rsidRPr="0057140F">
        <w:t xml:space="preserve">к работе в осенне-зимний период </w:t>
      </w:r>
      <w:r w:rsidR="008819E8">
        <w:t>2019</w:t>
      </w:r>
      <w:r w:rsidR="0057140F" w:rsidRPr="0057140F">
        <w:t>-</w:t>
      </w:r>
      <w:r w:rsidR="008819E8">
        <w:t>2020</w:t>
      </w:r>
      <w:r w:rsidR="0057140F" w:rsidRPr="0057140F">
        <w:t xml:space="preserve">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</w:r>
            <w:proofErr w:type="gramStart"/>
            <w:r w:rsidR="008C058F" w:rsidRPr="000E0AAD">
              <w:t>п</w:t>
            </w:r>
            <w:proofErr w:type="gramEnd"/>
            <w:r w:rsidR="008C058F" w:rsidRPr="000E0AAD">
              <w:t>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3D2F9E">
      <w:pPr>
        <w:ind w:firstLine="709"/>
        <w:jc w:val="center"/>
        <w:rPr>
          <w:sz w:val="2"/>
        </w:rPr>
      </w:pPr>
      <w:r w:rsidRPr="000E0AAD">
        <w:br/>
        <w:t>    Подтверждаю, что _____________________________________________________:</w:t>
      </w:r>
      <w:r w:rsidRPr="000E0AAD">
        <w:br/>
      </w:r>
      <w:r w:rsidRPr="0021519F">
        <w:rPr>
          <w:sz w:val="20"/>
        </w:rPr>
        <w:t>                    </w:t>
      </w:r>
      <w:r w:rsidR="003D2F9E">
        <w:rPr>
          <w:sz w:val="20"/>
        </w:rPr>
        <w:t xml:space="preserve">                                       (наименование получателя субсидии)</w:t>
      </w:r>
      <w:r w:rsidRPr="000E0AAD">
        <w:br/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proofErr w:type="gramStart"/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</w:r>
      <w:r w:rsidR="000E0AAD" w:rsidRPr="000E0AAD">
        <w:lastRenderedPageBreak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</w:t>
      </w:r>
      <w:proofErr w:type="gramEnd"/>
      <w:r w:rsidR="000E0AAD" w:rsidRPr="000E0AAD">
        <w:t xml:space="preserve"> юридических лиц, в</w:t>
      </w:r>
      <w:r w:rsidR="000E0AAD" w:rsidRPr="000E0AAD">
        <w:br/>
        <w:t>совокупности превышает 50%;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0E0AAD" w:rsidRPr="0021519F" w:rsidRDefault="000E0AAD" w:rsidP="00486BD9">
      <w:pPr>
        <w:ind w:firstLine="709"/>
        <w:jc w:val="center"/>
        <w:rPr>
          <w:sz w:val="4"/>
        </w:rPr>
      </w:pPr>
      <w:r w:rsidRPr="000E0AAD">
        <w:t>Подтверждаю, что у ___________________________________________________:</w:t>
      </w:r>
      <w:r w:rsidRPr="000E0AAD">
        <w:br/>
        <w:t>                            </w:t>
      </w:r>
      <w:r w:rsidRPr="0021519F">
        <w:rPr>
          <w:sz w:val="20"/>
        </w:rPr>
        <w:t>(наимено</w:t>
      </w:r>
      <w:r w:rsidR="00486BD9">
        <w:rPr>
          <w:sz w:val="20"/>
        </w:rPr>
        <w:t>вание получателя субсидии)</w:t>
      </w:r>
      <w:r w:rsidRPr="0021519F">
        <w:rPr>
          <w:sz w:val="20"/>
        </w:rPr>
        <w:br/>
      </w:r>
    </w:p>
    <w:p w:rsidR="000E0AAD" w:rsidRPr="000E0AAD" w:rsidRDefault="00486BD9" w:rsidP="000E0AAD">
      <w:pPr>
        <w:ind w:firstLine="709"/>
        <w:jc w:val="both"/>
      </w:pPr>
      <w:r>
        <w:t xml:space="preserve">- </w:t>
      </w:r>
      <w:r w:rsidR="000E0AAD" w:rsidRPr="000E0AAD">
        <w:t>отсутствует   неисполненная  обязанность  по  уплате  налогов,  сборов,</w:t>
      </w:r>
      <w:r w:rsidR="000E0AAD" w:rsidRPr="000E0AAD">
        <w:br/>
        <w:t>страховых   взносов,   пеней,   штрафов,  процентов,  подлежащих  уплате  в</w:t>
      </w:r>
      <w:r w:rsidR="000E0AAD" w:rsidRPr="000E0AAD">
        <w:br/>
        <w:t>соответствии  с  законодательством Российской Федерации о налогах и сбо</w:t>
      </w:r>
      <w:r>
        <w:t>рах</w:t>
      </w:r>
      <w:r w:rsidR="000E0AAD" w:rsidRPr="000E0AAD">
        <w:t>;</w:t>
      </w:r>
    </w:p>
    <w:p w:rsidR="0092185A" w:rsidRDefault="00486BD9" w:rsidP="000E0AAD">
      <w:pPr>
        <w:ind w:firstLine="709"/>
        <w:jc w:val="both"/>
      </w:pPr>
      <w:r>
        <w:t>-</w:t>
      </w:r>
      <w:r w:rsidR="000E0AAD" w:rsidRPr="000E0AAD">
        <w:t> отсутствует  просроченная задолженность</w:t>
      </w:r>
      <w:r>
        <w:t xml:space="preserve"> по возврату в бюджет Сергиево-Посадского муниципального района </w:t>
      </w:r>
      <w:r w:rsidR="000E0AAD" w:rsidRPr="000E0AAD">
        <w:t xml:space="preserve">субсидий,  бюджетных инвестиций, </w:t>
      </w:r>
      <w:proofErr w:type="gramStart"/>
      <w:r w:rsidR="000E0AAD" w:rsidRPr="000E0AAD">
        <w:t>предоставленных</w:t>
      </w:r>
      <w:proofErr w:type="gramEnd"/>
      <w:r>
        <w:t xml:space="preserve"> в том 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>ая задолженность перед бюджетом Сергиево-Посадского муниципального района</w:t>
      </w:r>
      <w:r w:rsidR="000E0AAD" w:rsidRPr="000E0AAD">
        <w:t>.</w:t>
      </w:r>
    </w:p>
    <w:p w:rsidR="000E0AAD" w:rsidRPr="000E0AAD" w:rsidRDefault="000E0AAD" w:rsidP="000E0AAD">
      <w:pPr>
        <w:ind w:firstLine="709"/>
        <w:jc w:val="both"/>
      </w:pPr>
      <w:r w:rsidRPr="000E0AAD">
        <w:br/>
        <w:t>    Приложение*: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0E0AAD">
        <w:br/>
        <w:t>    *</w:t>
      </w:r>
      <w:r w:rsidR="0021519F">
        <w:t>Примечание.</w:t>
      </w:r>
      <w:r w:rsidRPr="000E0AAD">
        <w:t>  </w:t>
      </w:r>
      <w:proofErr w:type="gramStart"/>
      <w:r w:rsidRPr="000E0AAD">
        <w:t>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3147D5">
        <w:t xml:space="preserve">МУП </w:t>
      </w:r>
      <w:r w:rsidR="00486BD9">
        <w:t>«</w:t>
      </w:r>
      <w:r w:rsidR="003147D5">
        <w:t>РКС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213AC2" w:rsidRPr="002B0BAA">
        <w:t>затрат,</w:t>
      </w:r>
      <w:r w:rsidR="00213AC2" w:rsidRPr="00213AC2">
        <w:t xml:space="preserve"> связанных с выполнением работ </w:t>
      </w:r>
      <w:r w:rsidR="00EA1DE8">
        <w:t xml:space="preserve">на подготовку объектов жилищно-коммунального хозяйства населенных пунктов: </w:t>
      </w:r>
      <w:r w:rsidR="007E7D9E" w:rsidRPr="00026AAC">
        <w:t xml:space="preserve">деревня </w:t>
      </w:r>
      <w:proofErr w:type="spellStart"/>
      <w:r w:rsidR="007E7D9E" w:rsidRPr="00026AAC">
        <w:t>Агинтово</w:t>
      </w:r>
      <w:proofErr w:type="spellEnd"/>
      <w:r w:rsidR="007E7D9E" w:rsidRPr="00026AAC">
        <w:t xml:space="preserve">, деревня Адамово, деревня Аким-Анна, деревня </w:t>
      </w:r>
      <w:proofErr w:type="spellStart"/>
      <w:r w:rsidR="007E7D9E" w:rsidRPr="00026AAC">
        <w:t>Акулово</w:t>
      </w:r>
      <w:proofErr w:type="spellEnd"/>
      <w:r w:rsidR="007E7D9E" w:rsidRPr="00026AAC">
        <w:t xml:space="preserve">, деревня </w:t>
      </w:r>
      <w:proofErr w:type="spellStart"/>
      <w:r w:rsidR="007E7D9E" w:rsidRPr="00026AAC">
        <w:t>Алмазово</w:t>
      </w:r>
      <w:proofErr w:type="spellEnd"/>
      <w:r w:rsidR="007E7D9E" w:rsidRPr="00026AAC">
        <w:t xml:space="preserve">, деревня </w:t>
      </w:r>
      <w:proofErr w:type="spellStart"/>
      <w:r w:rsidR="007E7D9E" w:rsidRPr="00026AAC">
        <w:t>Антолопово</w:t>
      </w:r>
      <w:proofErr w:type="spellEnd"/>
      <w:r w:rsidR="007E7D9E" w:rsidRPr="00026AAC">
        <w:t xml:space="preserve">, деревня Антоново, деревня Афанасово, </w:t>
      </w:r>
      <w:r w:rsidR="00821F85">
        <w:t xml:space="preserve">деревня </w:t>
      </w:r>
      <w:proofErr w:type="spellStart"/>
      <w:r w:rsidR="007E7D9E" w:rsidRPr="00026AAC">
        <w:t>Базыкино</w:t>
      </w:r>
      <w:proofErr w:type="spellEnd"/>
      <w:r w:rsidR="007E7D9E" w:rsidRPr="00026AAC">
        <w:t xml:space="preserve">, </w:t>
      </w:r>
      <w:r w:rsidR="00821F85">
        <w:t xml:space="preserve">поселок </w:t>
      </w:r>
      <w:r w:rsidR="007E7D9E" w:rsidRPr="00026AAC">
        <w:t xml:space="preserve">Башенка, деревня </w:t>
      </w:r>
      <w:proofErr w:type="spellStart"/>
      <w:r w:rsidR="007E7D9E" w:rsidRPr="00026AAC">
        <w:t>Бобошино</w:t>
      </w:r>
      <w:proofErr w:type="spellEnd"/>
      <w:r w:rsidR="007E7D9E" w:rsidRPr="00026AAC">
        <w:t xml:space="preserve">, </w:t>
      </w:r>
      <w:r w:rsidR="007E7D9E">
        <w:t>село</w:t>
      </w:r>
      <w:r w:rsidR="007E7D9E" w:rsidRPr="00026AAC">
        <w:t xml:space="preserve"> </w:t>
      </w:r>
      <w:proofErr w:type="spellStart"/>
      <w:r w:rsidR="007E7D9E" w:rsidRPr="00026AAC">
        <w:t>Богородское</w:t>
      </w:r>
      <w:proofErr w:type="spellEnd"/>
      <w:r w:rsidR="007E7D9E" w:rsidRPr="00026AAC">
        <w:t xml:space="preserve">, деревня Бор, деревня </w:t>
      </w:r>
      <w:proofErr w:type="spellStart"/>
      <w:r w:rsidR="007E7D9E" w:rsidRPr="00026AAC">
        <w:t>Борисцево</w:t>
      </w:r>
      <w:proofErr w:type="spellEnd"/>
      <w:r w:rsidR="007E7D9E" w:rsidRPr="00026AAC">
        <w:t xml:space="preserve">, деревня </w:t>
      </w:r>
      <w:proofErr w:type="spellStart"/>
      <w:r w:rsidR="007E7D9E" w:rsidRPr="00026AAC">
        <w:t>Былино</w:t>
      </w:r>
      <w:proofErr w:type="spellEnd"/>
      <w:r w:rsidR="007E7D9E" w:rsidRPr="00026AAC">
        <w:t xml:space="preserve">, деревня </w:t>
      </w:r>
      <w:proofErr w:type="spellStart"/>
      <w:r w:rsidR="007E7D9E" w:rsidRPr="00026AAC">
        <w:t>Ворсково</w:t>
      </w:r>
      <w:proofErr w:type="spellEnd"/>
      <w:proofErr w:type="gramEnd"/>
      <w:r w:rsidR="007E7D9E" w:rsidRPr="00026AAC">
        <w:t xml:space="preserve">, </w:t>
      </w:r>
      <w:proofErr w:type="gramStart"/>
      <w:r w:rsidR="007E7D9E" w:rsidRPr="00026AAC">
        <w:t xml:space="preserve">деревня </w:t>
      </w:r>
      <w:proofErr w:type="spellStart"/>
      <w:r w:rsidR="007E7D9E" w:rsidRPr="00026AAC">
        <w:t>Генутьево</w:t>
      </w:r>
      <w:proofErr w:type="spellEnd"/>
      <w:r w:rsidR="007E7D9E" w:rsidRPr="00026AAC">
        <w:t xml:space="preserve">, деревня </w:t>
      </w:r>
      <w:proofErr w:type="spellStart"/>
      <w:r w:rsidR="007E7D9E" w:rsidRPr="00026AAC">
        <w:t>Грачнево</w:t>
      </w:r>
      <w:proofErr w:type="spellEnd"/>
      <w:r w:rsidR="007E7D9E" w:rsidRPr="00026AAC">
        <w:t xml:space="preserve">, деревня Дмитровское, деревня </w:t>
      </w:r>
      <w:r w:rsidR="007E7D9E">
        <w:t xml:space="preserve">Добрая Слободка, </w:t>
      </w:r>
      <w:r w:rsidR="007E7D9E" w:rsidRPr="00026AAC">
        <w:t xml:space="preserve">деревня </w:t>
      </w:r>
      <w:r w:rsidR="007E7D9E">
        <w:t xml:space="preserve">Дубки, </w:t>
      </w:r>
      <w:r w:rsidR="007E7D9E" w:rsidRPr="00026AAC">
        <w:t xml:space="preserve">деревня </w:t>
      </w:r>
      <w:r w:rsidR="007E7D9E">
        <w:t xml:space="preserve">Дьяконово, </w:t>
      </w:r>
      <w:r w:rsidR="007E7D9E" w:rsidRPr="00026AAC">
        <w:t xml:space="preserve">деревня </w:t>
      </w:r>
      <w:r w:rsidR="007E7D9E">
        <w:t>Еремино, село</w:t>
      </w:r>
      <w:r w:rsidR="007E7D9E" w:rsidRPr="00026AAC">
        <w:t xml:space="preserve"> </w:t>
      </w:r>
      <w:r w:rsidR="007E7D9E">
        <w:t xml:space="preserve">Закубежье, </w:t>
      </w:r>
      <w:r w:rsidR="007E7D9E" w:rsidRPr="00026AAC">
        <w:t>деревня</w:t>
      </w:r>
      <w:r w:rsidR="007E7D9E" w:rsidRPr="00A976E5">
        <w:t xml:space="preserve"> </w:t>
      </w:r>
      <w:proofErr w:type="spellStart"/>
      <w:r w:rsidR="007E7D9E">
        <w:t>Иваньково</w:t>
      </w:r>
      <w:proofErr w:type="spellEnd"/>
      <w:r w:rsidR="007E7D9E">
        <w:t xml:space="preserve">, деревня </w:t>
      </w:r>
      <w:proofErr w:type="spellStart"/>
      <w:r w:rsidR="007E7D9E">
        <w:t>Игнашино</w:t>
      </w:r>
      <w:proofErr w:type="spellEnd"/>
      <w:r w:rsidR="007E7D9E">
        <w:t xml:space="preserve">, деревня </w:t>
      </w:r>
      <w:proofErr w:type="spellStart"/>
      <w:r w:rsidR="007E7D9E">
        <w:t>Кисляково</w:t>
      </w:r>
      <w:proofErr w:type="spellEnd"/>
      <w:r w:rsidR="007E7D9E">
        <w:t xml:space="preserve">, </w:t>
      </w:r>
      <w:r w:rsidR="007E7D9E" w:rsidRPr="00026AAC">
        <w:t>деревня</w:t>
      </w:r>
      <w:r w:rsidR="007E7D9E" w:rsidRPr="00A976E5">
        <w:t xml:space="preserve"> </w:t>
      </w:r>
      <w:r w:rsidR="007E7D9E">
        <w:t xml:space="preserve">Козлово, село Константиново, </w:t>
      </w:r>
      <w:r w:rsidR="007E7D9E" w:rsidRPr="00026AAC">
        <w:t>деревня</w:t>
      </w:r>
      <w:r w:rsidR="007E7D9E" w:rsidRPr="00A976E5">
        <w:t xml:space="preserve"> </w:t>
      </w:r>
      <w:proofErr w:type="spellStart"/>
      <w:r w:rsidR="007E7D9E" w:rsidRPr="00A976E5">
        <w:t>Корытцево</w:t>
      </w:r>
      <w:proofErr w:type="spellEnd"/>
      <w:r w:rsidR="007E7D9E">
        <w:t xml:space="preserve">, деревня </w:t>
      </w:r>
      <w:r w:rsidR="007E7D9E" w:rsidRPr="00A976E5">
        <w:t>Кузьмино</w:t>
      </w:r>
      <w:r w:rsidR="007E7D9E">
        <w:t xml:space="preserve">, деревня </w:t>
      </w:r>
      <w:proofErr w:type="spellStart"/>
      <w:r w:rsidR="007E7D9E" w:rsidRPr="00A976E5">
        <w:t>Кулебякино</w:t>
      </w:r>
      <w:proofErr w:type="spellEnd"/>
      <w:r w:rsidR="007E7D9E">
        <w:t xml:space="preserve">, деревня </w:t>
      </w:r>
      <w:r w:rsidR="007E7D9E" w:rsidRPr="00A976E5">
        <w:t>Кустово</w:t>
      </w:r>
      <w:r w:rsidR="007E7D9E">
        <w:t>,</w:t>
      </w:r>
      <w:r w:rsidR="007E7D9E" w:rsidRPr="00A976E5">
        <w:t xml:space="preserve"> </w:t>
      </w:r>
      <w:r w:rsidR="007E7D9E">
        <w:t xml:space="preserve">село Кучки, </w:t>
      </w:r>
      <w:r w:rsidR="007E7D9E" w:rsidRPr="00026AAC">
        <w:t>деревня</w:t>
      </w:r>
      <w:r w:rsidR="007E7D9E" w:rsidRPr="00A976E5">
        <w:t xml:space="preserve"> </w:t>
      </w:r>
      <w:proofErr w:type="spellStart"/>
      <w:r w:rsidR="007E7D9E">
        <w:t>Лихачево</w:t>
      </w:r>
      <w:proofErr w:type="spellEnd"/>
      <w:r w:rsidR="007E7D9E">
        <w:t xml:space="preserve">, </w:t>
      </w:r>
      <w:r w:rsidR="007E7D9E" w:rsidRPr="00026AAC">
        <w:t>деревня</w:t>
      </w:r>
      <w:r w:rsidR="007E7D9E" w:rsidRPr="00A976E5">
        <w:t xml:space="preserve"> Марьино</w:t>
      </w:r>
      <w:r w:rsidR="007E7D9E">
        <w:t xml:space="preserve">, </w:t>
      </w:r>
      <w:r w:rsidR="007E7D9E" w:rsidRPr="00026AAC">
        <w:t>деревня</w:t>
      </w:r>
      <w:r w:rsidR="007E7D9E">
        <w:t xml:space="preserve"> Махра, </w:t>
      </w:r>
      <w:r w:rsidR="007E7D9E" w:rsidRPr="00026AAC">
        <w:t>деревня</w:t>
      </w:r>
      <w:r w:rsidR="007E7D9E" w:rsidRPr="00A976E5">
        <w:t xml:space="preserve"> </w:t>
      </w:r>
      <w:proofErr w:type="spellStart"/>
      <w:r w:rsidR="007E7D9E">
        <w:t>Машутино</w:t>
      </w:r>
      <w:proofErr w:type="spellEnd"/>
      <w:r w:rsidR="007E7D9E">
        <w:t xml:space="preserve">, деревня </w:t>
      </w:r>
      <w:proofErr w:type="spellStart"/>
      <w:r w:rsidR="007E7D9E" w:rsidRPr="00A976E5">
        <w:t>Минино</w:t>
      </w:r>
      <w:proofErr w:type="spellEnd"/>
      <w:r w:rsidR="007E7D9E">
        <w:t xml:space="preserve">, деревня </w:t>
      </w:r>
      <w:proofErr w:type="spellStart"/>
      <w:r w:rsidR="007E7D9E" w:rsidRPr="00A976E5">
        <w:t>Михалёво</w:t>
      </w:r>
      <w:proofErr w:type="spellEnd"/>
      <w:r w:rsidR="007E7D9E">
        <w:t xml:space="preserve">, село </w:t>
      </w:r>
      <w:proofErr w:type="spellStart"/>
      <w:r w:rsidR="007E7D9E">
        <w:t>Никульское</w:t>
      </w:r>
      <w:proofErr w:type="spellEnd"/>
      <w:r w:rsidR="007E7D9E">
        <w:t xml:space="preserve">, </w:t>
      </w:r>
      <w:r w:rsidR="007E7D9E" w:rsidRPr="00026AAC">
        <w:t>деревня</w:t>
      </w:r>
      <w:r w:rsidR="007E7D9E" w:rsidRPr="00A976E5">
        <w:t xml:space="preserve"> </w:t>
      </w:r>
      <w:proofErr w:type="spellStart"/>
      <w:r w:rsidR="007E7D9E" w:rsidRPr="00A976E5">
        <w:t>Новиково</w:t>
      </w:r>
      <w:proofErr w:type="spellEnd"/>
      <w:r w:rsidR="007E7D9E">
        <w:t xml:space="preserve">, деревня </w:t>
      </w:r>
      <w:proofErr w:type="spellStart"/>
      <w:r w:rsidR="007E7D9E" w:rsidRPr="00A976E5">
        <w:t>Новиково</w:t>
      </w:r>
      <w:proofErr w:type="spellEnd"/>
      <w:r w:rsidR="007E7D9E">
        <w:t xml:space="preserve">, деревня </w:t>
      </w:r>
      <w:r w:rsidR="007E7D9E" w:rsidRPr="00A976E5">
        <w:t>Новосёлки</w:t>
      </w:r>
      <w:r w:rsidR="007E7D9E">
        <w:t xml:space="preserve">, деревня </w:t>
      </w:r>
      <w:proofErr w:type="spellStart"/>
      <w:r w:rsidR="007E7D9E" w:rsidRPr="00A976E5">
        <w:t>Окаёмово</w:t>
      </w:r>
      <w:proofErr w:type="spellEnd"/>
      <w:r w:rsidR="007E7D9E">
        <w:t>, деревня</w:t>
      </w:r>
      <w:proofErr w:type="gramEnd"/>
      <w:r w:rsidR="007E7D9E">
        <w:t xml:space="preserve"> </w:t>
      </w:r>
      <w:proofErr w:type="gramStart"/>
      <w:r w:rsidR="007E7D9E" w:rsidRPr="007279E3">
        <w:t>Опарино</w:t>
      </w:r>
      <w:r w:rsidR="007E7D9E">
        <w:t xml:space="preserve">, деревня </w:t>
      </w:r>
      <w:proofErr w:type="spellStart"/>
      <w:r w:rsidR="007E7D9E">
        <w:t>Парфенково</w:t>
      </w:r>
      <w:proofErr w:type="spellEnd"/>
      <w:r w:rsidR="007E7D9E">
        <w:t xml:space="preserve">, деревня </w:t>
      </w:r>
      <w:proofErr w:type="spellStart"/>
      <w:r w:rsidR="007E7D9E" w:rsidRPr="007279E3">
        <w:t>Паюсово</w:t>
      </w:r>
      <w:proofErr w:type="spellEnd"/>
      <w:r w:rsidR="007E7D9E">
        <w:t xml:space="preserve">, деревня </w:t>
      </w:r>
      <w:proofErr w:type="spellStart"/>
      <w:r w:rsidR="007E7D9E">
        <w:t>Посевьево</w:t>
      </w:r>
      <w:proofErr w:type="spellEnd"/>
      <w:r w:rsidR="007E7D9E">
        <w:t xml:space="preserve">, деревня </w:t>
      </w:r>
      <w:proofErr w:type="spellStart"/>
      <w:r w:rsidR="007E7D9E" w:rsidRPr="007279E3">
        <w:t>Прикащецкое</w:t>
      </w:r>
      <w:proofErr w:type="spellEnd"/>
      <w:r w:rsidR="007E7D9E">
        <w:t>,</w:t>
      </w:r>
      <w:r w:rsidR="007E7D9E" w:rsidRPr="007279E3">
        <w:t xml:space="preserve"> </w:t>
      </w:r>
      <w:r w:rsidR="007E7D9E">
        <w:t xml:space="preserve">деревня </w:t>
      </w:r>
      <w:proofErr w:type="spellStart"/>
      <w:r w:rsidR="007E7D9E" w:rsidRPr="007279E3">
        <w:t>Разделенцы</w:t>
      </w:r>
      <w:proofErr w:type="spellEnd"/>
      <w:r w:rsidR="007E7D9E">
        <w:t xml:space="preserve">, деревня </w:t>
      </w:r>
      <w:proofErr w:type="spellStart"/>
      <w:r w:rsidR="007E7D9E" w:rsidRPr="007279E3">
        <w:t>Садовниково</w:t>
      </w:r>
      <w:proofErr w:type="spellEnd"/>
      <w:r w:rsidR="007E7D9E">
        <w:t xml:space="preserve">, деревня </w:t>
      </w:r>
      <w:r w:rsidR="007E7D9E" w:rsidRPr="007279E3">
        <w:t>Самотовино</w:t>
      </w:r>
      <w:r w:rsidR="007E7D9E">
        <w:t xml:space="preserve">, деревня </w:t>
      </w:r>
      <w:proofErr w:type="spellStart"/>
      <w:r w:rsidR="007E7D9E">
        <w:t>Сахарово</w:t>
      </w:r>
      <w:proofErr w:type="spellEnd"/>
      <w:r w:rsidR="007E7D9E">
        <w:t xml:space="preserve">, деревня </w:t>
      </w:r>
      <w:proofErr w:type="spellStart"/>
      <w:r w:rsidR="007E7D9E">
        <w:t>Селиваново</w:t>
      </w:r>
      <w:proofErr w:type="spellEnd"/>
      <w:r w:rsidR="007E7D9E">
        <w:t xml:space="preserve">, деревня </w:t>
      </w:r>
      <w:proofErr w:type="spellStart"/>
      <w:r w:rsidR="007E7D9E">
        <w:t>Селихово</w:t>
      </w:r>
      <w:proofErr w:type="spellEnd"/>
      <w:r w:rsidR="007E7D9E">
        <w:t xml:space="preserve">, деревня </w:t>
      </w:r>
      <w:proofErr w:type="spellStart"/>
      <w:r w:rsidR="007E7D9E">
        <w:t>Симоново</w:t>
      </w:r>
      <w:proofErr w:type="spellEnd"/>
      <w:r w:rsidR="007E7D9E">
        <w:t xml:space="preserve">, деревня Сковородино,  деревня </w:t>
      </w:r>
      <w:proofErr w:type="spellStart"/>
      <w:r w:rsidR="007E7D9E">
        <w:t>Старогригорово</w:t>
      </w:r>
      <w:proofErr w:type="spellEnd"/>
      <w:r w:rsidR="007E7D9E">
        <w:t xml:space="preserve">, деревня </w:t>
      </w:r>
      <w:proofErr w:type="spellStart"/>
      <w:r w:rsidR="007E7D9E">
        <w:t>Судниково</w:t>
      </w:r>
      <w:proofErr w:type="spellEnd"/>
      <w:r w:rsidR="007E7D9E">
        <w:t xml:space="preserve">, деревня </w:t>
      </w:r>
      <w:proofErr w:type="spellStart"/>
      <w:r w:rsidR="007E7D9E" w:rsidRPr="007279E3">
        <w:t>Сырнево</w:t>
      </w:r>
      <w:proofErr w:type="spellEnd"/>
      <w:r w:rsidR="007E7D9E">
        <w:t xml:space="preserve">, поселок </w:t>
      </w:r>
      <w:proofErr w:type="spellStart"/>
      <w:r w:rsidR="007E7D9E" w:rsidRPr="007279E3">
        <w:t>Сырнево</w:t>
      </w:r>
      <w:proofErr w:type="spellEnd"/>
      <w:r w:rsidR="007E7D9E">
        <w:t xml:space="preserve">, </w:t>
      </w:r>
      <w:r w:rsidR="007E7D9E" w:rsidRPr="00026AAC">
        <w:t>деревня</w:t>
      </w:r>
      <w:r w:rsidR="007E7D9E" w:rsidRPr="007279E3">
        <w:t xml:space="preserve"> </w:t>
      </w:r>
      <w:proofErr w:type="spellStart"/>
      <w:r w:rsidR="007E7D9E" w:rsidRPr="007279E3">
        <w:t>Тарбинское</w:t>
      </w:r>
      <w:proofErr w:type="spellEnd"/>
      <w:r w:rsidR="007E7D9E">
        <w:t xml:space="preserve">, деревня </w:t>
      </w:r>
      <w:proofErr w:type="spellStart"/>
      <w:r w:rsidR="007E7D9E" w:rsidRPr="007279E3">
        <w:t>Торжнево</w:t>
      </w:r>
      <w:proofErr w:type="spellEnd"/>
      <w:r w:rsidR="007E7D9E">
        <w:t xml:space="preserve">, деревня </w:t>
      </w:r>
      <w:proofErr w:type="spellStart"/>
      <w:r w:rsidR="007E7D9E">
        <w:t>Фалисово</w:t>
      </w:r>
      <w:proofErr w:type="spellEnd"/>
      <w:r w:rsidR="007E7D9E">
        <w:t xml:space="preserve">, деревня Филипповское, деревня </w:t>
      </w:r>
      <w:proofErr w:type="spellStart"/>
      <w:r w:rsidR="007E7D9E">
        <w:t>Филисово</w:t>
      </w:r>
      <w:proofErr w:type="spellEnd"/>
      <w:r w:rsidR="007E7D9E">
        <w:t xml:space="preserve">, деревня </w:t>
      </w:r>
      <w:proofErr w:type="spellStart"/>
      <w:r w:rsidR="007E7D9E">
        <w:t>Ченцы</w:t>
      </w:r>
      <w:proofErr w:type="spellEnd"/>
      <w:r w:rsidR="007E7D9E">
        <w:t xml:space="preserve">, деревня </w:t>
      </w:r>
      <w:proofErr w:type="spellStart"/>
      <w:r w:rsidR="007E7D9E">
        <w:t>Чернецкое</w:t>
      </w:r>
      <w:proofErr w:type="spellEnd"/>
      <w:r w:rsidR="007E7D9E">
        <w:t xml:space="preserve">, деревня </w:t>
      </w:r>
      <w:proofErr w:type="spellStart"/>
      <w:r w:rsidR="007E7D9E" w:rsidRPr="007279E3">
        <w:t>Чижево</w:t>
      </w:r>
      <w:proofErr w:type="spellEnd"/>
      <w:r w:rsidR="007E7D9E">
        <w:t>,</w:t>
      </w:r>
      <w:r w:rsidR="007E7D9E" w:rsidRPr="007279E3">
        <w:t xml:space="preserve"> деревня </w:t>
      </w:r>
      <w:proofErr w:type="spellStart"/>
      <w:r w:rsidR="007E7D9E" w:rsidRPr="007279E3">
        <w:t>Чирково</w:t>
      </w:r>
      <w:proofErr w:type="spellEnd"/>
      <w:r w:rsidR="007E7D9E">
        <w:t>,</w:t>
      </w:r>
      <w:r w:rsidR="007E7D9E" w:rsidRPr="007279E3">
        <w:t xml:space="preserve"> деревня</w:t>
      </w:r>
      <w:r w:rsidR="007E7D9E">
        <w:t xml:space="preserve"> </w:t>
      </w:r>
      <w:proofErr w:type="spellStart"/>
      <w:r w:rsidR="007E7D9E" w:rsidRPr="007279E3">
        <w:t>Шабурново</w:t>
      </w:r>
      <w:proofErr w:type="spellEnd"/>
      <w:r w:rsidR="007E7D9E">
        <w:t>,</w:t>
      </w:r>
      <w:r w:rsidR="007E7D9E" w:rsidRPr="007279E3">
        <w:t xml:space="preserve"> </w:t>
      </w:r>
      <w:r w:rsidR="007E7D9E">
        <w:t xml:space="preserve">село </w:t>
      </w:r>
      <w:proofErr w:type="spellStart"/>
      <w:r w:rsidR="007E7D9E">
        <w:t>Шеметово</w:t>
      </w:r>
      <w:proofErr w:type="spellEnd"/>
      <w:r w:rsidR="007E7D9E">
        <w:t xml:space="preserve">, </w:t>
      </w:r>
      <w:r w:rsidR="007E7D9E" w:rsidRPr="007279E3">
        <w:t xml:space="preserve">деревня </w:t>
      </w:r>
      <w:proofErr w:type="spellStart"/>
      <w:r w:rsidR="007E7D9E" w:rsidRPr="007279E3">
        <w:t>Юдино</w:t>
      </w:r>
      <w:proofErr w:type="spellEnd"/>
      <w:r w:rsidR="007E7D9E">
        <w:t>, д</w:t>
      </w:r>
      <w:r w:rsidR="007E7D9E" w:rsidRPr="007279E3">
        <w:t xml:space="preserve">еревня </w:t>
      </w:r>
      <w:proofErr w:type="spellStart"/>
      <w:r w:rsidR="007E7D9E" w:rsidRPr="007279E3">
        <w:t>Ясниково</w:t>
      </w:r>
      <w:proofErr w:type="spellEnd"/>
      <w:r w:rsidR="007E7D9E">
        <w:t xml:space="preserve"> </w:t>
      </w:r>
      <w:r w:rsidR="00EA1DE8">
        <w:t>к</w:t>
      </w:r>
      <w:proofErr w:type="gramEnd"/>
      <w:r w:rsidR="00EA1DE8">
        <w:t xml:space="preserve"> отопительному зимнему периоду 2019-2020 гг.</w:t>
      </w:r>
    </w:p>
    <w:p w:rsidR="00EA1DE8" w:rsidRDefault="00EA1DE8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EA1DE8" w:rsidRDefault="00EA1DE8" w:rsidP="000E0AAD">
      <w:pPr>
        <w:ind w:firstLine="709"/>
        <w:jc w:val="both"/>
      </w:pPr>
    </w:p>
    <w:p w:rsidR="0021519F" w:rsidRDefault="0021519F" w:rsidP="00EA1DE8">
      <w:pPr>
        <w:ind w:firstLine="709"/>
        <w:jc w:val="both"/>
      </w:pPr>
      <w:r>
        <w:t>М.П.</w:t>
      </w:r>
    </w:p>
    <w:p w:rsidR="008C058F" w:rsidRDefault="0021519F" w:rsidP="00EA1DE8">
      <w:pPr>
        <w:ind w:firstLine="709"/>
        <w:jc w:val="both"/>
      </w:pPr>
      <w:r>
        <w:t>«___» _____________ 20___ г.</w:t>
      </w:r>
    </w:p>
    <w:sectPr w:rsidR="008C058F" w:rsidSect="00E7216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BE" w:rsidRDefault="007C74BE" w:rsidP="00897F9A">
      <w:r>
        <w:separator/>
      </w:r>
    </w:p>
  </w:endnote>
  <w:endnote w:type="continuationSeparator" w:id="0">
    <w:p w:rsidR="007C74BE" w:rsidRDefault="007C74BE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BE" w:rsidRDefault="007C74BE" w:rsidP="00897F9A">
      <w:r>
        <w:separator/>
      </w:r>
    </w:p>
  </w:footnote>
  <w:footnote w:type="continuationSeparator" w:id="0">
    <w:p w:rsidR="007C74BE" w:rsidRDefault="007C74BE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5D62EF">
      <w:rPr>
        <w:noProof/>
        <w:szCs w:val="22"/>
      </w:rPr>
      <w:t>2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4B2A"/>
    <w:rsid w:val="0000673E"/>
    <w:rsid w:val="00016BD7"/>
    <w:rsid w:val="00025109"/>
    <w:rsid w:val="00044D1A"/>
    <w:rsid w:val="00045AF3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C04CA"/>
    <w:rsid w:val="000C4133"/>
    <w:rsid w:val="000C5F67"/>
    <w:rsid w:val="000D06B0"/>
    <w:rsid w:val="000D24A1"/>
    <w:rsid w:val="000D7338"/>
    <w:rsid w:val="000D753E"/>
    <w:rsid w:val="000E0AAD"/>
    <w:rsid w:val="000E2E68"/>
    <w:rsid w:val="000F1055"/>
    <w:rsid w:val="000F2D0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5868"/>
    <w:rsid w:val="00150A2E"/>
    <w:rsid w:val="00161936"/>
    <w:rsid w:val="00172497"/>
    <w:rsid w:val="00177404"/>
    <w:rsid w:val="00183922"/>
    <w:rsid w:val="0018612E"/>
    <w:rsid w:val="00194C3A"/>
    <w:rsid w:val="001A367C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3AC2"/>
    <w:rsid w:val="0021519F"/>
    <w:rsid w:val="0022236F"/>
    <w:rsid w:val="0022379C"/>
    <w:rsid w:val="00231AA3"/>
    <w:rsid w:val="00240E9B"/>
    <w:rsid w:val="0025052B"/>
    <w:rsid w:val="00260303"/>
    <w:rsid w:val="00267191"/>
    <w:rsid w:val="00276E7B"/>
    <w:rsid w:val="002819C2"/>
    <w:rsid w:val="002A26FB"/>
    <w:rsid w:val="002A603D"/>
    <w:rsid w:val="002B065C"/>
    <w:rsid w:val="002B0BAA"/>
    <w:rsid w:val="002B3E16"/>
    <w:rsid w:val="002B670C"/>
    <w:rsid w:val="002C0172"/>
    <w:rsid w:val="002C3F29"/>
    <w:rsid w:val="002C6281"/>
    <w:rsid w:val="002D1AEB"/>
    <w:rsid w:val="002E488E"/>
    <w:rsid w:val="002F19E2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75FF4"/>
    <w:rsid w:val="003804D3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E19CD"/>
    <w:rsid w:val="003F1CEE"/>
    <w:rsid w:val="003F5DE6"/>
    <w:rsid w:val="004012A8"/>
    <w:rsid w:val="004115EB"/>
    <w:rsid w:val="00417351"/>
    <w:rsid w:val="00432902"/>
    <w:rsid w:val="0043330B"/>
    <w:rsid w:val="00435A01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95D29"/>
    <w:rsid w:val="004A5A8C"/>
    <w:rsid w:val="004B3662"/>
    <w:rsid w:val="004B785D"/>
    <w:rsid w:val="004C106F"/>
    <w:rsid w:val="004D4F31"/>
    <w:rsid w:val="004E1F72"/>
    <w:rsid w:val="004E7A84"/>
    <w:rsid w:val="0050424E"/>
    <w:rsid w:val="0051540B"/>
    <w:rsid w:val="00515964"/>
    <w:rsid w:val="005174BB"/>
    <w:rsid w:val="00522FFD"/>
    <w:rsid w:val="0053235E"/>
    <w:rsid w:val="00534A11"/>
    <w:rsid w:val="00534FDB"/>
    <w:rsid w:val="005406EA"/>
    <w:rsid w:val="00540D86"/>
    <w:rsid w:val="0055117A"/>
    <w:rsid w:val="00566AD5"/>
    <w:rsid w:val="005675DA"/>
    <w:rsid w:val="00571321"/>
    <w:rsid w:val="0057140F"/>
    <w:rsid w:val="00574183"/>
    <w:rsid w:val="005758F4"/>
    <w:rsid w:val="00575C2B"/>
    <w:rsid w:val="005774AD"/>
    <w:rsid w:val="005821A2"/>
    <w:rsid w:val="00586CF5"/>
    <w:rsid w:val="0059073E"/>
    <w:rsid w:val="005971D5"/>
    <w:rsid w:val="005A1E2C"/>
    <w:rsid w:val="005B2FC9"/>
    <w:rsid w:val="005B6BF8"/>
    <w:rsid w:val="005C3057"/>
    <w:rsid w:val="005D018B"/>
    <w:rsid w:val="005D1F69"/>
    <w:rsid w:val="005D508C"/>
    <w:rsid w:val="005D584B"/>
    <w:rsid w:val="005D62EF"/>
    <w:rsid w:val="005D7849"/>
    <w:rsid w:val="005E3508"/>
    <w:rsid w:val="005E432D"/>
    <w:rsid w:val="005E4DD9"/>
    <w:rsid w:val="005E6547"/>
    <w:rsid w:val="005F12D7"/>
    <w:rsid w:val="00617114"/>
    <w:rsid w:val="00623925"/>
    <w:rsid w:val="006248C4"/>
    <w:rsid w:val="00625DFE"/>
    <w:rsid w:val="00627641"/>
    <w:rsid w:val="00633A75"/>
    <w:rsid w:val="00640527"/>
    <w:rsid w:val="00653FF1"/>
    <w:rsid w:val="00657E93"/>
    <w:rsid w:val="00663E8C"/>
    <w:rsid w:val="00666969"/>
    <w:rsid w:val="00667669"/>
    <w:rsid w:val="00670358"/>
    <w:rsid w:val="006733EB"/>
    <w:rsid w:val="006734B7"/>
    <w:rsid w:val="00674F68"/>
    <w:rsid w:val="0067641B"/>
    <w:rsid w:val="00685AB5"/>
    <w:rsid w:val="006900C0"/>
    <w:rsid w:val="00691E50"/>
    <w:rsid w:val="00694E9A"/>
    <w:rsid w:val="006B20DC"/>
    <w:rsid w:val="006E0D90"/>
    <w:rsid w:val="006E48AA"/>
    <w:rsid w:val="006E6E7C"/>
    <w:rsid w:val="006F0C74"/>
    <w:rsid w:val="006F2D47"/>
    <w:rsid w:val="00700162"/>
    <w:rsid w:val="00705AB7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667B"/>
    <w:rsid w:val="00794BB1"/>
    <w:rsid w:val="007964ED"/>
    <w:rsid w:val="007A665F"/>
    <w:rsid w:val="007A7A27"/>
    <w:rsid w:val="007C358B"/>
    <w:rsid w:val="007C3E28"/>
    <w:rsid w:val="007C74BE"/>
    <w:rsid w:val="007D7001"/>
    <w:rsid w:val="007D7B9C"/>
    <w:rsid w:val="007E27EB"/>
    <w:rsid w:val="007E43F6"/>
    <w:rsid w:val="007E69E8"/>
    <w:rsid w:val="007E6B1F"/>
    <w:rsid w:val="007E7D9E"/>
    <w:rsid w:val="00800230"/>
    <w:rsid w:val="008035D4"/>
    <w:rsid w:val="008035FB"/>
    <w:rsid w:val="00810989"/>
    <w:rsid w:val="00811719"/>
    <w:rsid w:val="00820D57"/>
    <w:rsid w:val="00821EE9"/>
    <w:rsid w:val="00821F85"/>
    <w:rsid w:val="00825057"/>
    <w:rsid w:val="00842D21"/>
    <w:rsid w:val="0085448F"/>
    <w:rsid w:val="0086044F"/>
    <w:rsid w:val="00862243"/>
    <w:rsid w:val="008679E6"/>
    <w:rsid w:val="00870EA6"/>
    <w:rsid w:val="008810EA"/>
    <w:rsid w:val="008819E8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C71EF"/>
    <w:rsid w:val="008D1C79"/>
    <w:rsid w:val="008D5016"/>
    <w:rsid w:val="008E4245"/>
    <w:rsid w:val="008F45E5"/>
    <w:rsid w:val="0090408E"/>
    <w:rsid w:val="0090667A"/>
    <w:rsid w:val="009075CF"/>
    <w:rsid w:val="00910561"/>
    <w:rsid w:val="00915827"/>
    <w:rsid w:val="009202AD"/>
    <w:rsid w:val="0092185A"/>
    <w:rsid w:val="0092374B"/>
    <w:rsid w:val="00925DE0"/>
    <w:rsid w:val="00933DFE"/>
    <w:rsid w:val="009347D5"/>
    <w:rsid w:val="00937C09"/>
    <w:rsid w:val="009676EE"/>
    <w:rsid w:val="00976774"/>
    <w:rsid w:val="00983673"/>
    <w:rsid w:val="00990874"/>
    <w:rsid w:val="009921C1"/>
    <w:rsid w:val="009947C3"/>
    <w:rsid w:val="009A0758"/>
    <w:rsid w:val="009A08CC"/>
    <w:rsid w:val="009A3FC3"/>
    <w:rsid w:val="009B26FB"/>
    <w:rsid w:val="009C257A"/>
    <w:rsid w:val="009D2FFE"/>
    <w:rsid w:val="009D69E0"/>
    <w:rsid w:val="009E45F0"/>
    <w:rsid w:val="009E539B"/>
    <w:rsid w:val="009E5935"/>
    <w:rsid w:val="009F7144"/>
    <w:rsid w:val="00A03ADD"/>
    <w:rsid w:val="00A10EFE"/>
    <w:rsid w:val="00A13952"/>
    <w:rsid w:val="00A155F1"/>
    <w:rsid w:val="00A22336"/>
    <w:rsid w:val="00A26075"/>
    <w:rsid w:val="00A3065A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7724C"/>
    <w:rsid w:val="00A827BA"/>
    <w:rsid w:val="00A85393"/>
    <w:rsid w:val="00A85CB5"/>
    <w:rsid w:val="00A977C4"/>
    <w:rsid w:val="00AA2D59"/>
    <w:rsid w:val="00AA6205"/>
    <w:rsid w:val="00AB1BC7"/>
    <w:rsid w:val="00AB4D39"/>
    <w:rsid w:val="00AC1DBB"/>
    <w:rsid w:val="00AC7E0B"/>
    <w:rsid w:val="00AE071C"/>
    <w:rsid w:val="00AE517C"/>
    <w:rsid w:val="00AE5512"/>
    <w:rsid w:val="00AE666B"/>
    <w:rsid w:val="00B043AD"/>
    <w:rsid w:val="00B1597C"/>
    <w:rsid w:val="00B1796A"/>
    <w:rsid w:val="00B2498F"/>
    <w:rsid w:val="00B506A8"/>
    <w:rsid w:val="00B5090F"/>
    <w:rsid w:val="00B5473B"/>
    <w:rsid w:val="00B725DF"/>
    <w:rsid w:val="00B7609E"/>
    <w:rsid w:val="00B8006F"/>
    <w:rsid w:val="00B84713"/>
    <w:rsid w:val="00B87863"/>
    <w:rsid w:val="00B94FD6"/>
    <w:rsid w:val="00B974EB"/>
    <w:rsid w:val="00B97EC0"/>
    <w:rsid w:val="00BA42F2"/>
    <w:rsid w:val="00BA6A7A"/>
    <w:rsid w:val="00BB17A8"/>
    <w:rsid w:val="00BB4466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D01096"/>
    <w:rsid w:val="00D02812"/>
    <w:rsid w:val="00D073CF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1EC1"/>
    <w:rsid w:val="00DA49CC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8419C"/>
    <w:rsid w:val="00E86327"/>
    <w:rsid w:val="00E939D0"/>
    <w:rsid w:val="00E94354"/>
    <w:rsid w:val="00EA1DE8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3D82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54864"/>
    <w:rsid w:val="00F62F8B"/>
    <w:rsid w:val="00F63E14"/>
    <w:rsid w:val="00F64101"/>
    <w:rsid w:val="00F64E12"/>
    <w:rsid w:val="00F738A6"/>
    <w:rsid w:val="00F80BC7"/>
    <w:rsid w:val="00F91BE2"/>
    <w:rsid w:val="00F921B3"/>
    <w:rsid w:val="00F97965"/>
    <w:rsid w:val="00FA0715"/>
    <w:rsid w:val="00FB0DAF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20CB-5F92-4712-83B8-7C298E5C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7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20563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2019-11-18T07:59:00Z</cp:lastPrinted>
  <dcterms:created xsi:type="dcterms:W3CDTF">2019-11-20T07:51:00Z</dcterms:created>
  <dcterms:modified xsi:type="dcterms:W3CDTF">2019-11-20T07:51:00Z</dcterms:modified>
</cp:coreProperties>
</file>