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912D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010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 xml:space="preserve">1. Повышение доступности и качества транспортных услуг для 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 xml:space="preserve">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Default="00FB62E5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  <w:p w:rsidR="007F35E2" w:rsidRPr="00EC6202" w:rsidRDefault="007F35E2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A61916" w:rsidRPr="007F35E2" w:rsidRDefault="007F35E2" w:rsidP="007F35E2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8B2F50">
              <w:rPr>
                <w:b w:val="0"/>
                <w:sz w:val="24"/>
                <w:szCs w:val="24"/>
              </w:rPr>
              <w:t>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283F" w:rsidRPr="00907C51" w:rsidRDefault="0059283F" w:rsidP="00A619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103407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FB62E5" w:rsidRPr="00235290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24100E" w:rsidRPr="00271A79" w:rsidTr="00103407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24100E" w:rsidRPr="00235290" w:rsidRDefault="0024100E" w:rsidP="00363EBC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562C74" w:rsidRPr="00271A79" w:rsidTr="00103407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562C74" w:rsidRPr="00271A79" w:rsidRDefault="00562C74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562C74" w:rsidRPr="00CE5813" w:rsidRDefault="00CE5813" w:rsidP="00CE5813">
            <w:pPr>
              <w:jc w:val="center"/>
              <w:rPr>
                <w:b/>
                <w:bCs/>
              </w:rPr>
            </w:pPr>
            <w:r w:rsidRPr="00CE5813">
              <w:rPr>
                <w:b/>
                <w:bCs/>
              </w:rPr>
              <w:t>1 401 570,00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562C74" w:rsidRPr="00CE5813" w:rsidRDefault="00CE5813" w:rsidP="005942A0">
            <w:pPr>
              <w:jc w:val="center"/>
              <w:rPr>
                <w:bCs/>
              </w:rPr>
            </w:pPr>
            <w:r w:rsidRPr="00CE5813">
              <w:rPr>
                <w:bCs/>
              </w:rPr>
              <w:t>330 077,00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562C74" w:rsidRPr="00562C74" w:rsidRDefault="00CE5813" w:rsidP="005942A0">
            <w:pPr>
              <w:jc w:val="center"/>
              <w:rPr>
                <w:bCs/>
              </w:rPr>
            </w:pPr>
            <w:r>
              <w:rPr>
                <w:bCs/>
              </w:rPr>
              <w:t>234 514,00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562C74" w:rsidRPr="00562C74" w:rsidRDefault="00CE5813" w:rsidP="005942A0">
            <w:pPr>
              <w:jc w:val="center"/>
              <w:rPr>
                <w:bCs/>
              </w:rPr>
            </w:pPr>
            <w:r>
              <w:rPr>
                <w:bCs/>
              </w:rPr>
              <w:t>278 993</w:t>
            </w:r>
            <w:r w:rsidR="00562C74" w:rsidRPr="00562C74">
              <w:rPr>
                <w:bCs/>
              </w:rPr>
              <w:t>,00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62C74" w:rsidRPr="00562C74" w:rsidRDefault="00CE5813" w:rsidP="005942A0">
            <w:pPr>
              <w:jc w:val="center"/>
              <w:rPr>
                <w:bCs/>
              </w:rPr>
            </w:pPr>
            <w:r>
              <w:rPr>
                <w:bCs/>
              </w:rPr>
              <w:t>278 993</w:t>
            </w:r>
            <w:r w:rsidR="00562C74" w:rsidRPr="00562C74">
              <w:rPr>
                <w:bCs/>
              </w:rPr>
              <w:t>,00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562C74" w:rsidRPr="00562C74" w:rsidRDefault="00CE5813" w:rsidP="005942A0">
            <w:pPr>
              <w:jc w:val="center"/>
              <w:rPr>
                <w:bCs/>
              </w:rPr>
            </w:pPr>
            <w:r>
              <w:rPr>
                <w:bCs/>
              </w:rPr>
              <w:t>278 993</w:t>
            </w:r>
            <w:r w:rsidR="00562C74" w:rsidRPr="00562C74">
              <w:rPr>
                <w:bCs/>
              </w:rPr>
              <w:t>,00</w:t>
            </w:r>
          </w:p>
        </w:tc>
      </w:tr>
      <w:tr w:rsidR="00562C74" w:rsidRPr="00271A79" w:rsidTr="00103407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562C74" w:rsidRPr="00271A79" w:rsidRDefault="00562C74" w:rsidP="005928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562C74" w:rsidRPr="00CE5813" w:rsidRDefault="00CE5813" w:rsidP="00562C74">
            <w:pPr>
              <w:jc w:val="center"/>
              <w:rPr>
                <w:b/>
                <w:bCs/>
              </w:rPr>
            </w:pPr>
            <w:r w:rsidRPr="00CE5813">
              <w:rPr>
                <w:b/>
                <w:bCs/>
              </w:rPr>
              <w:t>1 390 182,7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562C74" w:rsidRPr="00CE5813" w:rsidRDefault="00CE5813" w:rsidP="00562C74">
            <w:pPr>
              <w:jc w:val="center"/>
              <w:rPr>
                <w:bCs/>
              </w:rPr>
            </w:pPr>
            <w:r w:rsidRPr="00CE5813">
              <w:rPr>
                <w:bCs/>
              </w:rPr>
              <w:t>308 035,90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Cs/>
              </w:rPr>
            </w:pPr>
            <w:r>
              <w:rPr>
                <w:bCs/>
              </w:rPr>
              <w:t>277 344,90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562C74" w:rsidRPr="00562C74" w:rsidRDefault="00CE5813" w:rsidP="00CE5813">
            <w:pPr>
              <w:jc w:val="center"/>
              <w:rPr>
                <w:bCs/>
              </w:rPr>
            </w:pPr>
            <w:r>
              <w:rPr>
                <w:bCs/>
              </w:rPr>
              <w:t>277 940</w:t>
            </w:r>
            <w:r w:rsidR="00562C74" w:rsidRPr="00562C74">
              <w:rPr>
                <w:bCs/>
              </w:rPr>
              <w:t>,</w:t>
            </w:r>
            <w:r>
              <w:rPr>
                <w:bCs/>
              </w:rPr>
              <w:t>9</w:t>
            </w:r>
            <w:r w:rsidR="00562C74" w:rsidRPr="00562C74">
              <w:rPr>
                <w:bCs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Cs/>
              </w:rPr>
            </w:pPr>
            <w:r>
              <w:rPr>
                <w:bCs/>
              </w:rPr>
              <w:t>263 430,50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Cs/>
              </w:rPr>
            </w:pPr>
            <w:r>
              <w:rPr>
                <w:bCs/>
              </w:rPr>
              <w:t>263 430,50</w:t>
            </w:r>
          </w:p>
        </w:tc>
      </w:tr>
      <w:tr w:rsidR="001355B6" w:rsidRPr="00271A79" w:rsidTr="00103407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1355B6" w:rsidRPr="00271A79" w:rsidRDefault="001355B6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1355B6" w:rsidRPr="00CE5813" w:rsidRDefault="001355B6" w:rsidP="005A7E3B">
            <w:pPr>
              <w:jc w:val="center"/>
              <w:rPr>
                <w:rFonts w:eastAsia="Calibri"/>
                <w:b/>
              </w:rPr>
            </w:pPr>
            <w:r w:rsidRPr="00CE5813">
              <w:rPr>
                <w:rFonts w:eastAsia="Calibri"/>
                <w:b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1355B6" w:rsidRPr="00CE5813" w:rsidRDefault="001355B6" w:rsidP="005A7E3B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8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1355B6" w:rsidRPr="00397D57" w:rsidRDefault="001355B6" w:rsidP="00235290">
            <w:pPr>
              <w:jc w:val="center"/>
              <w:rPr>
                <w:rFonts w:eastAsia="Calibri"/>
              </w:rPr>
            </w:pPr>
            <w:r w:rsidRPr="00397D57">
              <w:rPr>
                <w:rFonts w:eastAsia="Calibri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1355B6" w:rsidRPr="00397D57" w:rsidRDefault="001355B6" w:rsidP="0023529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1355B6" w:rsidRPr="00397D57" w:rsidRDefault="001355B6" w:rsidP="0023529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1355B6" w:rsidRPr="00397D57" w:rsidRDefault="001355B6" w:rsidP="0023529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2C74" w:rsidRPr="00271A79" w:rsidTr="00103407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562C74" w:rsidRPr="00271A79" w:rsidRDefault="00562C74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562C74" w:rsidRPr="00CE5813" w:rsidRDefault="00CE5813" w:rsidP="00562C74">
            <w:pPr>
              <w:jc w:val="center"/>
              <w:rPr>
                <w:b/>
                <w:bCs/>
              </w:rPr>
            </w:pPr>
            <w:r w:rsidRPr="00CE5813">
              <w:rPr>
                <w:b/>
                <w:bCs/>
              </w:rPr>
              <w:t>2 791 752,7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562C74" w:rsidRPr="00CE5813" w:rsidRDefault="00CE5813" w:rsidP="00562C74">
            <w:pPr>
              <w:jc w:val="center"/>
              <w:rPr>
                <w:b/>
                <w:bCs/>
              </w:rPr>
            </w:pPr>
            <w:r w:rsidRPr="00CE5813">
              <w:rPr>
                <w:b/>
                <w:bCs/>
              </w:rPr>
              <w:t>638 112,90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511 858,90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556 933,90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542 423,5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562C74" w:rsidRPr="00562C74" w:rsidRDefault="00CE5813" w:rsidP="00562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542 423,5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 w:rsidR="00F61B41">
              <w:t>24</w:t>
            </w:r>
            <w:r w:rsidRPr="007C1827">
              <w:t xml:space="preserve"> году будут достигнуты следующие результаты:</w:t>
            </w:r>
          </w:p>
          <w:p w:rsidR="00631273" w:rsidRDefault="00631273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 w:rsidR="00483821">
              <w:t>,</w:t>
            </w:r>
            <w:r w:rsidR="00483821"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 w:rsidR="000175BB">
              <w:t>9</w:t>
            </w:r>
            <w:r w:rsidRPr="00631273">
              <w:t>0%;</w:t>
            </w:r>
          </w:p>
          <w:p w:rsidR="00BD7C1E" w:rsidRDefault="00BD7C1E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 w:rsidR="00F61B41">
              <w:t>100</w:t>
            </w:r>
            <w:r w:rsidRPr="00235290">
              <w:t>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="009B10FD" w:rsidRPr="009B10FD">
              <w:t>Ремонт (капитальный ремонт) сети автомобильных дорог общего пользования местного значения</w:t>
            </w:r>
            <w:r w:rsidR="00656CFE">
              <w:t xml:space="preserve"> </w:t>
            </w:r>
            <w:r w:rsidR="00656CFE" w:rsidRPr="00656CFE">
              <w:t>(оценивается на конец года)</w:t>
            </w:r>
            <w:r w:rsidRPr="0014252C">
              <w:t xml:space="preserve"> – </w:t>
            </w:r>
            <w:r w:rsidR="0032675B">
              <w:t>477</w:t>
            </w:r>
            <w:r w:rsidRPr="0014252C">
              <w:t>,</w:t>
            </w:r>
            <w:r w:rsidR="0032675B">
              <w:t>3</w:t>
            </w:r>
            <w:r w:rsidRPr="0014252C">
              <w:t xml:space="preserve"> тыс.кв.м.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FE"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 w:rsidR="00733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="00CD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A1C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1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6C49B3" w:rsidRDefault="001A1CC4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</w:t>
            </w:r>
            <w:r w:rsidR="001200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 штук;</w:t>
            </w:r>
          </w:p>
          <w:p w:rsidR="00235290" w:rsidRPr="00FB62E5" w:rsidRDefault="00235290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90">
              <w:rPr>
                <w:rFonts w:ascii="Times New Roman" w:hAnsi="Times New Roman" w:cs="Times New Roman"/>
                <w:sz w:val="24"/>
                <w:szCs w:val="24"/>
              </w:rPr>
              <w:t>- Создание парковочного пространства на улично-дорожной сети (оценивается н</w:t>
            </w:r>
            <w:r w:rsidR="00D77D6D">
              <w:rPr>
                <w:rFonts w:ascii="Times New Roman" w:hAnsi="Times New Roman" w:cs="Times New Roman"/>
                <w:sz w:val="24"/>
                <w:szCs w:val="24"/>
              </w:rPr>
              <w:t>а конец года) – 180 машиномест</w:t>
            </w:r>
            <w:r w:rsidR="00594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A61916" w:rsidRDefault="00A61916" w:rsidP="00360F71">
      <w:pPr>
        <w:pStyle w:val="ConsPlusNormal"/>
        <w:rPr>
          <w:rFonts w:ascii="Times New Roman" w:hAnsi="Times New Roman" w:cs="Times New Roman"/>
          <w:strike/>
        </w:rPr>
      </w:pPr>
    </w:p>
    <w:p w:rsidR="003B6F8D" w:rsidRPr="00271A79" w:rsidRDefault="003B6F8D" w:rsidP="00360F71">
      <w:pPr>
        <w:pStyle w:val="ConsPlusNormal"/>
        <w:rPr>
          <w:rFonts w:ascii="Times New Roman" w:hAnsi="Times New Roman" w:cs="Times New Roman"/>
          <w:strike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lastRenderedPageBreak/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77D6D" w:rsidRDefault="00D77D6D" w:rsidP="00D8195E">
      <w:pPr>
        <w:ind w:firstLine="709"/>
        <w:jc w:val="both"/>
      </w:pP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lastRenderedPageBreak/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lastRenderedPageBreak/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</w:t>
      </w:r>
      <w:r w:rsidR="00CB5621">
        <w:lastRenderedPageBreak/>
        <w:t>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Подм</w:t>
      </w:r>
      <w:r w:rsidR="00D8195E">
        <w:t xml:space="preserve">ероприятие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D8195E" w:rsidRPr="00141F9A" w:rsidTr="00397D57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172EAD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D8195E" w:rsidRPr="00141F9A" w:rsidTr="00397D57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95E" w:rsidRPr="00141F9A" w:rsidTr="00397D5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195E" w:rsidRPr="00141F9A" w:rsidTr="00397D5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14CF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009BB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226FC" w:rsidRDefault="00D8195E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397D5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1E3A7D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="00D8195E" w:rsidRPr="008973BB">
              <w:t>м</w:t>
            </w:r>
            <w:r>
              <w:t>/пог.м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1E3A7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2</w:t>
            </w:r>
            <w:r w:rsidRPr="008973BB">
              <w:rPr>
                <w:sz w:val="24"/>
                <w:szCs w:val="24"/>
              </w:rPr>
              <w:t xml:space="preserve">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E1A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AB3C04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C6E13" w:rsidRDefault="007C6E13" w:rsidP="00397D57">
            <w:pPr>
              <w:pStyle w:val="a6"/>
              <w:jc w:val="center"/>
            </w:pPr>
            <w:r w:rsidRPr="007C6E13">
              <w:t>Км/</w:t>
            </w:r>
            <w:r w:rsidR="00D8195E" w:rsidRPr="007C6E13">
              <w:t>Тыс.кв.м.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4B3FB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F40127" w:rsidRDefault="00D8195E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 xml:space="preserve">шествий: на дорогах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Приоритетный </w:t>
            </w:r>
            <w:r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1122E" w:rsidRDefault="00D8195E" w:rsidP="00397D57">
            <w:pPr>
              <w:pStyle w:val="a6"/>
              <w:jc w:val="center"/>
            </w:pPr>
            <w:r w:rsidRPr="00D1122E">
              <w:lastRenderedPageBreak/>
              <w:t xml:space="preserve">(кол-во  погибших </w:t>
            </w:r>
            <w:r w:rsidRPr="00D1122E">
              <w:lastRenderedPageBreak/>
              <w:t xml:space="preserve">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A5DB9" w:rsidRDefault="00397D57" w:rsidP="00397D57">
            <w:pPr>
              <w:jc w:val="center"/>
            </w:pPr>
            <w:r>
              <w:lastRenderedPageBreak/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A5DB9" w:rsidRDefault="00D8195E" w:rsidP="00397D57">
            <w:pPr>
              <w:jc w:val="center"/>
            </w:pPr>
            <w: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A5DB9" w:rsidRDefault="00D8195E" w:rsidP="00397D57">
            <w:pPr>
              <w:jc w:val="center"/>
            </w:pPr>
            <w: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4,0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56CF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Pr="00656CF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jc w:val="center"/>
            </w:pPr>
            <w:r>
              <w:lastRenderedPageBreak/>
              <w:t>Подпрограммы №</w:t>
            </w:r>
            <w:r>
              <w:rPr>
                <w:lang w:val="en-US"/>
              </w:rPr>
              <w:t>II</w:t>
            </w:r>
          </w:p>
          <w:p w:rsidR="00D8195E" w:rsidRPr="004B48B7" w:rsidRDefault="00D8195E" w:rsidP="00397D57">
            <w:pPr>
              <w:jc w:val="center"/>
            </w:pP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1122E" w:rsidRDefault="00D8195E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56CF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Pr="00656CF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Pr="004B48B7" w:rsidRDefault="00D8195E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D8195E" w:rsidRPr="00141F9A" w:rsidTr="00397D5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F22D0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7C6E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7C6E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009BB" w:rsidRDefault="00D8195E" w:rsidP="00397D57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009BB">
              <w:rPr>
                <w:sz w:val="18"/>
                <w:szCs w:val="18"/>
                <w:lang w:eastAsia="en-US"/>
              </w:rPr>
              <w:t>машиноместа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Ср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Региональная навигационно-</w:t>
            </w:r>
            <w:r>
              <w:lastRenderedPageBreak/>
              <w:t xml:space="preserve">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lastRenderedPageBreak/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2815" w:type="dxa"/>
          </w:tcPr>
          <w:p w:rsidR="00D8195E" w:rsidRPr="007F46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815" w:type="dxa"/>
          </w:tcPr>
          <w:p w:rsidR="00D8195E" w:rsidRPr="007F46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км/т</w:t>
            </w:r>
            <w:r w:rsidR="00D8195E">
              <w:t>ыс.м</w:t>
            </w:r>
            <w:r w:rsidR="00D8195E"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>
              <w:t>Дороги Подмосковья</w:t>
            </w:r>
            <w:r w:rsidRPr="00771D9E"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lastRenderedPageBreak/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 xml:space="preserve"> дорогах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1E3A7D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среднегодовая численность Серги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ево-Посадского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1E3A7D" w:rsidP="001E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погибших на 100 тыс.населения</w:t>
            </w:r>
            <w:r w:rsidRPr="00771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 в разрезе источников финансирования)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>Значение показателя определяется прямым счетом в виде количества машино-мест,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r w:rsidR="001E3A7D" w:rsidRPr="004C3BA6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lastRenderedPageBreak/>
        <w:t>а) 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51D50" w:rsidRDefault="00451D50">
      <w:pPr>
        <w:spacing w:after="200" w:line="276" w:lineRule="auto"/>
      </w:pPr>
      <w:r>
        <w:br w:type="page"/>
      </w:r>
    </w:p>
    <w:p w:rsidR="005942A0" w:rsidRDefault="005942A0" w:rsidP="00D77D6D">
      <w:pPr>
        <w:ind w:firstLine="567"/>
        <w:jc w:val="both"/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269"/>
              <w:gridCol w:w="1276"/>
              <w:gridCol w:w="1418"/>
              <w:gridCol w:w="1276"/>
              <w:gridCol w:w="1275"/>
              <w:gridCol w:w="1276"/>
              <w:gridCol w:w="1162"/>
            </w:tblGrid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6259E9" w:rsidRDefault="00D8195E" w:rsidP="00397D5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2020-2024 годы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26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683" w:type="dxa"/>
                  <w:gridSpan w:val="6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3D7C18" w:rsidRPr="002C4A70" w:rsidTr="00397D57">
              <w:tc>
                <w:tcPr>
                  <w:tcW w:w="3289" w:type="dxa"/>
                  <w:vMerge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895FD8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513 984,7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C18" w:rsidRPr="00895FD8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95 668,9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895FD8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80 766,9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C18" w:rsidRPr="00895FD8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122 189,9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895FD8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107 679,5</w:t>
                  </w:r>
                </w:p>
              </w:tc>
              <w:tc>
                <w:tcPr>
                  <w:tcW w:w="1162" w:type="dxa"/>
                  <w:vAlign w:val="center"/>
                </w:tcPr>
                <w:p w:rsidR="003D7C18" w:rsidRPr="00895FD8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107 679,5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226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3D7C18" w:rsidRPr="002C4A70" w:rsidTr="00397D57">
              <w:tc>
                <w:tcPr>
                  <w:tcW w:w="3289" w:type="dxa"/>
                  <w:vMerge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453 510,0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63 146,0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104 155,0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104 155,0</w:t>
                  </w:r>
                </w:p>
              </w:tc>
              <w:tc>
                <w:tcPr>
                  <w:tcW w:w="1162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104 155,0</w:t>
                  </w:r>
                </w:p>
              </w:tc>
            </w:tr>
            <w:tr w:rsidR="003D7C18" w:rsidRPr="002C4A70" w:rsidTr="00397D57">
              <w:trPr>
                <w:trHeight w:val="1108"/>
              </w:trPr>
              <w:tc>
                <w:tcPr>
                  <w:tcW w:w="3289" w:type="dxa"/>
                  <w:vMerge/>
                </w:tcPr>
                <w:p w:rsidR="003D7C18" w:rsidRPr="002C4A70" w:rsidRDefault="003D7C18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3D7C18" w:rsidRPr="002C4A70" w:rsidRDefault="003D7C18" w:rsidP="00397D57"/>
              </w:tc>
              <w:tc>
                <w:tcPr>
                  <w:tcW w:w="2269" w:type="dxa"/>
                </w:tcPr>
                <w:p w:rsidR="003D7C18" w:rsidRPr="002C4A70" w:rsidRDefault="003D7C18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3D7C18" w:rsidRPr="002C4A70" w:rsidRDefault="003D7C18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60 474,7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17 620,9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18 034,9</w:t>
                  </w:r>
                </w:p>
              </w:tc>
              <w:tc>
                <w:tcPr>
                  <w:tcW w:w="1276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3 524,5</w:t>
                  </w:r>
                </w:p>
              </w:tc>
              <w:tc>
                <w:tcPr>
                  <w:tcW w:w="1162" w:type="dxa"/>
                  <w:vAlign w:val="center"/>
                </w:tcPr>
                <w:p w:rsidR="003D7C18" w:rsidRPr="00BE21B4" w:rsidRDefault="003D7C18" w:rsidP="0012007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3 524,5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195E" w:rsidRPr="002C4A70" w:rsidRDefault="00D8195E" w:rsidP="00397D57"/>
              </w:tc>
              <w:tc>
                <w:tcPr>
                  <w:tcW w:w="2269" w:type="dxa"/>
                </w:tcPr>
                <w:p w:rsidR="00D8195E" w:rsidRPr="002C4A70" w:rsidRDefault="00D8195E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D8195E" w:rsidRPr="00F82580" w:rsidRDefault="00D8195E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195E" w:rsidRPr="002C4A70" w:rsidTr="00397D57">
              <w:trPr>
                <w:trHeight w:val="1467"/>
              </w:trPr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 w:rsidR="00F61B41"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195E" w:rsidRDefault="00D8195E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195E" w:rsidRPr="00281C54" w:rsidRDefault="00D8195E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Сергиево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D8195E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D8195E" w:rsidRDefault="00D8195E" w:rsidP="00D8195E">
      <w:pPr>
        <w:jc w:val="center"/>
        <w:rPr>
          <w:b/>
          <w:bCs/>
        </w:rPr>
      </w:pPr>
    </w:p>
    <w:tbl>
      <w:tblPr>
        <w:tblW w:w="1536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119"/>
        <w:gridCol w:w="1173"/>
        <w:gridCol w:w="1186"/>
        <w:gridCol w:w="1134"/>
        <w:gridCol w:w="1074"/>
        <w:gridCol w:w="1024"/>
        <w:gridCol w:w="993"/>
        <w:gridCol w:w="1209"/>
      </w:tblGrid>
      <w:tr w:rsidR="00D8195E" w:rsidRPr="003C23F6" w:rsidTr="00397D5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752EB7" w:rsidRDefault="00D8195E" w:rsidP="00397D5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752EB7" w:rsidRDefault="00D8195E" w:rsidP="00397D5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7C4221" w:rsidP="007C4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="00D8195E"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D8195E" w:rsidRPr="003C23F6" w:rsidTr="00397D57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D8195E" w:rsidRPr="003C23F6" w:rsidTr="00397D57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95E" w:rsidRPr="003C23F6" w:rsidRDefault="00D8195E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BE21B4" w:rsidRPr="003C23F6" w:rsidTr="00397D57">
        <w:trPr>
          <w:trHeight w:val="104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D93AFF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BE21B4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 w:rsidR="00D93AFF"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085D28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453 510,0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BE21B4" w:rsidRDefault="00BE21B4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895FD8" w:rsidRPr="003C23F6" w:rsidTr="00BE21B4">
        <w:trPr>
          <w:trHeight w:val="128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60 474,7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18 034,9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3 524,5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BE21B4" w:rsidRDefault="00BE21B4" w:rsidP="0089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3 524,5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895FD8" w:rsidRPr="003C23F6" w:rsidTr="00BE21B4">
        <w:trPr>
          <w:trHeight w:val="105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513 984,7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80 766,9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122 189,9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107 679,5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FD8" w:rsidRPr="00895FD8" w:rsidRDefault="00BE21B4" w:rsidP="00895FD8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107 679,5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D8" w:rsidRPr="003C23F6" w:rsidRDefault="00895FD8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C60E7B" w:rsidRPr="003C23F6" w:rsidTr="00C60E7B">
        <w:trPr>
          <w:trHeight w:val="22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15F0C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C60E7B">
              <w:rPr>
                <w:sz w:val="20"/>
                <w:szCs w:val="20"/>
              </w:rPr>
              <w:t>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E72DC5" w:rsidP="00E7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0E7B"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="00C60E7B"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C60E7B" w:rsidP="00397D5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D08BF" w:rsidRDefault="00C60E7B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4 581,0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D08BF" w:rsidRDefault="00BE21B4" w:rsidP="00BE21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</w:t>
            </w:r>
            <w:r w:rsidR="00C60E7B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</w:t>
            </w:r>
            <w:r w:rsidR="00C60E7B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1 052,</w:t>
            </w:r>
            <w:r w:rsidR="00C60E7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60E7B" w:rsidRPr="003C23F6" w:rsidTr="00C60E7B">
        <w:trPr>
          <w:trHeight w:val="126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8D5588" w:rsidRDefault="00C60E7B" w:rsidP="00397D5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C60E7B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453 510,0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104 155,0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104 155,0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104 155,0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3C23F6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7B" w:rsidRPr="00F039BB" w:rsidRDefault="00C60E7B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E21B4" w:rsidRPr="003C23F6" w:rsidTr="00C60E7B">
        <w:trPr>
          <w:trHeight w:val="56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8D5588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C60E7B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458 091,0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1200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8D5588" w:rsidRDefault="00BE21B4" w:rsidP="001200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1200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105 207,00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1200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105 207,0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1200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105 207,0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039BB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E21B4" w:rsidRPr="003C23F6" w:rsidTr="007F7A49">
        <w:trPr>
          <w:trHeight w:val="22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C15F0C" w:rsidP="00E7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21B4">
              <w:rPr>
                <w:sz w:val="20"/>
                <w:szCs w:val="20"/>
              </w:rPr>
              <w:t>.</w:t>
            </w:r>
            <w:r w:rsidR="00E72DC5">
              <w:rPr>
                <w:sz w:val="20"/>
                <w:szCs w:val="20"/>
              </w:rPr>
              <w:t>3</w:t>
            </w:r>
            <w:r w:rsidR="00BE21B4">
              <w:rPr>
                <w:sz w:val="20"/>
                <w:szCs w:val="20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8D5588" w:rsidRDefault="007C5A13" w:rsidP="00E72DC5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55 893,7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BE21B4" w:rsidRPr="003C23F6" w:rsidTr="00397D57">
        <w:trPr>
          <w:trHeight w:val="299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190D00" w:rsidRDefault="007C5A13" w:rsidP="00E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BE21B4">
              <w:rPr>
                <w:sz w:val="18"/>
                <w:szCs w:val="18"/>
              </w:rPr>
              <w:t>.</w:t>
            </w:r>
            <w:r w:rsidR="00E72DC5">
              <w:rPr>
                <w:sz w:val="18"/>
                <w:szCs w:val="18"/>
              </w:rPr>
              <w:t>3</w:t>
            </w:r>
            <w:r w:rsidR="00BE21B4">
              <w:rPr>
                <w:sz w:val="18"/>
                <w:szCs w:val="18"/>
              </w:rPr>
              <w:t>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752EB7" w:rsidRDefault="007C5A13" w:rsidP="00397D5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C27AA8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FD08BF" w:rsidRDefault="00BE21B4" w:rsidP="00397D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BE21B4" w:rsidRPr="003C23F6" w:rsidTr="004A3EE9">
        <w:trPr>
          <w:trHeight w:val="56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190D00" w:rsidRDefault="007C5A13" w:rsidP="00E7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E21B4" w:rsidRPr="00190D00">
              <w:rPr>
                <w:sz w:val="18"/>
                <w:szCs w:val="18"/>
              </w:rPr>
              <w:t>.</w:t>
            </w:r>
            <w:r w:rsidR="00E72DC5">
              <w:rPr>
                <w:sz w:val="18"/>
                <w:szCs w:val="18"/>
              </w:rPr>
              <w:t>3</w:t>
            </w:r>
            <w:r w:rsidR="00BE21B4" w:rsidRPr="00190D00">
              <w:rPr>
                <w:sz w:val="18"/>
                <w:szCs w:val="18"/>
              </w:rPr>
              <w:t>.</w:t>
            </w:r>
            <w:r w:rsidR="00BE21B4">
              <w:rPr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5942A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46 078,2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14 510,4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BE21B4" w:rsidRPr="003C23F6" w:rsidTr="00C60E7B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7C5A13" w:rsidP="00E72DC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="00BE21B4" w:rsidRPr="00190D00">
              <w:rPr>
                <w:sz w:val="18"/>
                <w:szCs w:val="18"/>
              </w:rPr>
              <w:t>.</w:t>
            </w:r>
            <w:r w:rsidR="00E72DC5">
              <w:rPr>
                <w:sz w:val="18"/>
                <w:szCs w:val="18"/>
              </w:rPr>
              <w:t>3</w:t>
            </w:r>
            <w:r w:rsidR="00BE21B4" w:rsidRPr="00190D00">
              <w:rPr>
                <w:sz w:val="18"/>
                <w:szCs w:val="18"/>
              </w:rPr>
              <w:t>.</w:t>
            </w:r>
            <w:r w:rsidR="00BE21B4">
              <w:rPr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9 815,5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1C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1C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12048E" w:rsidRPr="003C23F6" w:rsidTr="00C60E7B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lastRenderedPageBreak/>
              <w:t>Всего по Программе,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048E" w:rsidRPr="003C23F6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20071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513 984,7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20071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20071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80 766,9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20071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122 189,9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20071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107 679,5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895FD8" w:rsidRDefault="0012048E" w:rsidP="00120071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107 679,5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3858F4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048E" w:rsidRPr="003C23F6" w:rsidTr="003858F4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453 510,0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63 146,0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104 155,0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3858F4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12048E" w:rsidRPr="003C23F6" w:rsidTr="003858F4">
        <w:trPr>
          <w:trHeight w:val="11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3C23F6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60 474,7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18 034,9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3 524,5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BE21B4" w:rsidRDefault="0012048E" w:rsidP="00120071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3 524,5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048E" w:rsidRPr="003858F4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48E" w:rsidRPr="003C23F6" w:rsidRDefault="0012048E" w:rsidP="00397D57">
            <w:pPr>
              <w:jc w:val="center"/>
              <w:rPr>
                <w:sz w:val="20"/>
                <w:szCs w:val="20"/>
              </w:rPr>
            </w:pPr>
          </w:p>
        </w:tc>
      </w:tr>
      <w:tr w:rsidR="00BE21B4" w:rsidRPr="003C23F6" w:rsidTr="003858F4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E21B4" w:rsidRPr="003858F4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B4" w:rsidRPr="003C23F6" w:rsidRDefault="00BE21B4" w:rsidP="00397D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8A2AF4" w:rsidRPr="002C4A70" w:rsidTr="00AA7C16">
        <w:tc>
          <w:tcPr>
            <w:tcW w:w="3544" w:type="dxa"/>
          </w:tcPr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8A2AF4" w:rsidRDefault="008A2AF4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8A2AF4" w:rsidRDefault="008A2AF4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8A2AF4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912DFE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 w:rsidR="005A7CE9">
              <w:t>городского округа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4912">
              <w:rPr>
                <w:sz w:val="22"/>
                <w:szCs w:val="22"/>
              </w:rPr>
              <w:t>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420CC5" w:rsidRPr="002C4A70" w:rsidTr="00DD34DF">
        <w:tc>
          <w:tcPr>
            <w:tcW w:w="3544" w:type="dxa"/>
            <w:vMerge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2 276 268,00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542 144,00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430 792,00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434 444,00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434 444,00</w:t>
            </w:r>
          </w:p>
        </w:tc>
        <w:tc>
          <w:tcPr>
            <w:tcW w:w="1275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434 444,00</w:t>
            </w:r>
          </w:p>
        </w:tc>
      </w:tr>
      <w:tr w:rsidR="0024100E" w:rsidRPr="002C4A70" w:rsidTr="00DD34DF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 xml:space="preserve">Администрация Сергиево-Посадского </w:t>
            </w:r>
            <w:r w:rsidR="0071358E">
              <w:t>городского округа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DD34DF" w:rsidRDefault="0024100E" w:rsidP="0024100E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420CC5" w:rsidRPr="002C4A70" w:rsidTr="00DD34DF">
        <w:tc>
          <w:tcPr>
            <w:tcW w:w="3544" w:type="dxa"/>
            <w:vMerge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420CC5" w:rsidRPr="002C4A70" w:rsidRDefault="00420CC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948 060,00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252 178,00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171 368,00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174 838,00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174 838,00</w:t>
            </w:r>
          </w:p>
        </w:tc>
        <w:tc>
          <w:tcPr>
            <w:tcW w:w="1275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174 838,00</w:t>
            </w:r>
          </w:p>
        </w:tc>
      </w:tr>
      <w:tr w:rsidR="00420CC5" w:rsidRPr="002C4A70" w:rsidTr="00DD34DF">
        <w:trPr>
          <w:trHeight w:val="1108"/>
        </w:trPr>
        <w:tc>
          <w:tcPr>
            <w:tcW w:w="3544" w:type="dxa"/>
            <w:vMerge/>
          </w:tcPr>
          <w:p w:rsidR="00420CC5" w:rsidRPr="002C4A70" w:rsidRDefault="00420CC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420CC5" w:rsidRPr="002C4A70" w:rsidRDefault="00420CC5" w:rsidP="00AA7C16"/>
        </w:tc>
        <w:tc>
          <w:tcPr>
            <w:tcW w:w="2410" w:type="dxa"/>
          </w:tcPr>
          <w:p w:rsidR="00420CC5" w:rsidRDefault="00420CC5" w:rsidP="00DD34DF">
            <w:r>
              <w:t xml:space="preserve">Средства бюджета </w:t>
            </w:r>
          </w:p>
          <w:p w:rsidR="00420CC5" w:rsidRPr="002C4A70" w:rsidRDefault="00420CC5" w:rsidP="00DD34DF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420CC5" w:rsidRPr="00420CC5" w:rsidRDefault="00420CC5">
            <w:pPr>
              <w:jc w:val="center"/>
              <w:rPr>
                <w:b/>
                <w:bCs/>
                <w:sz w:val="22"/>
              </w:rPr>
            </w:pPr>
            <w:r w:rsidRPr="00420CC5">
              <w:rPr>
                <w:b/>
                <w:bCs/>
                <w:sz w:val="22"/>
              </w:rPr>
              <w:t>1 328 208,00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289 966,00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259 424,00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259 606,00</w:t>
            </w:r>
          </w:p>
        </w:tc>
        <w:tc>
          <w:tcPr>
            <w:tcW w:w="1276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259 606,00</w:t>
            </w:r>
          </w:p>
        </w:tc>
        <w:tc>
          <w:tcPr>
            <w:tcW w:w="1275" w:type="dxa"/>
            <w:vAlign w:val="center"/>
          </w:tcPr>
          <w:p w:rsidR="00420CC5" w:rsidRPr="00420CC5" w:rsidRDefault="00420CC5">
            <w:pPr>
              <w:jc w:val="center"/>
              <w:rPr>
                <w:bCs/>
                <w:sz w:val="22"/>
              </w:rPr>
            </w:pPr>
            <w:r w:rsidRPr="00420CC5">
              <w:rPr>
                <w:bCs/>
                <w:sz w:val="22"/>
              </w:rPr>
              <w:t>259 606,00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DD34DF" w:rsidRDefault="00AA7C16" w:rsidP="00AA7C16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F039BB" w:rsidRPr="0014252C" w:rsidRDefault="00F039BB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477</w:t>
            </w:r>
            <w:r w:rsidRPr="0014252C">
              <w:t>,</w:t>
            </w:r>
            <w:r>
              <w:t>3</w:t>
            </w:r>
            <w:r w:rsidRPr="0014252C">
              <w:t xml:space="preserve"> тыс.кв.м.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AA7C16" w:rsidRPr="009B10FD" w:rsidRDefault="00F039BB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 w:rsidR="0085358D">
              <w:t>а конец года) – 107 машиноместа.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</w:t>
      </w:r>
      <w:r w:rsidR="00451D50">
        <w:t>од</w:t>
      </w:r>
      <w:r w:rsidRPr="00CD79AF">
        <w:t xml:space="preserve">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018" w:type="dxa"/>
        <w:tblInd w:w="-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55"/>
        <w:gridCol w:w="1380"/>
        <w:gridCol w:w="1134"/>
        <w:gridCol w:w="1134"/>
        <w:gridCol w:w="1134"/>
        <w:gridCol w:w="1134"/>
        <w:gridCol w:w="1134"/>
        <w:gridCol w:w="1182"/>
        <w:gridCol w:w="1447"/>
        <w:gridCol w:w="1198"/>
      </w:tblGrid>
      <w:tr w:rsidR="00487C39" w:rsidRPr="00487C39" w:rsidTr="00487C39">
        <w:trPr>
          <w:trHeight w:val="18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487C39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487C39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487C39" w:rsidRPr="00487C39" w:rsidTr="00487C3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487C39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Ответственный за выполнение мероприятия</w:t>
            </w:r>
            <w:r w:rsidR="00451D50">
              <w:rPr>
                <w:sz w:val="20"/>
                <w:szCs w:val="20"/>
              </w:rPr>
              <w:t xml:space="preserve"> под</w:t>
            </w:r>
            <w:r w:rsidRPr="00487C39">
              <w:rPr>
                <w:sz w:val="20"/>
                <w:szCs w:val="20"/>
              </w:rPr>
              <w:t xml:space="preserve">программы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487C39">
              <w:rPr>
                <w:sz w:val="20"/>
                <w:szCs w:val="20"/>
              </w:rPr>
              <w:br/>
              <w:t xml:space="preserve"> </w:t>
            </w:r>
          </w:p>
        </w:tc>
      </w:tr>
      <w:tr w:rsidR="00487C39" w:rsidRPr="00487C39" w:rsidTr="00487C39">
        <w:trPr>
          <w:trHeight w:val="3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2023 г.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2024 г.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13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87C39" w:rsidRPr="00487C3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Основное мероприятие 02: Строительство и реконструкция автомобильных дорог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81 231,00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81 231,00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7C39" w:rsidRPr="00487C39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Софинансирование работ по строительству (реконструкции) </w:t>
            </w:r>
            <w:r w:rsidRPr="00487C39">
              <w:rPr>
                <w:sz w:val="20"/>
                <w:szCs w:val="20"/>
              </w:rPr>
              <w:lastRenderedPageBreak/>
              <w:t>объектов дорожного хозяйства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4 062,00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77 169,00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2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487C39" w:rsidRPr="00487C39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87C39" w:rsidRPr="00487C3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Основное мероприятие 05: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1 324 146,00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285 904,00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870 891,00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175 009,00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2 195 037,00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460 913,00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430 792,00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5A67" w:rsidRPr="00487C39" w:rsidTr="00487C39">
        <w:trPr>
          <w:trHeight w:val="2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487C39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C95A67" w:rsidRDefault="00C95A67">
            <w:pPr>
              <w:jc w:val="center"/>
              <w:rPr>
                <w:sz w:val="20"/>
              </w:rPr>
            </w:pPr>
            <w:r w:rsidRPr="00C95A67">
              <w:rPr>
                <w:sz w:val="20"/>
              </w:rPr>
              <w:t>63 184,40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C95A67" w:rsidRDefault="00C95A67">
            <w:pPr>
              <w:jc w:val="center"/>
              <w:rPr>
                <w:sz w:val="20"/>
              </w:rPr>
            </w:pPr>
            <w:r w:rsidRPr="00C95A67">
              <w:rPr>
                <w:sz w:val="20"/>
              </w:rPr>
              <w:t>26 558,40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9 202,00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9 202,00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9 202,00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C95A67" w:rsidRPr="00487C39" w:rsidTr="00487C39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A67" w:rsidRPr="00487C39" w:rsidRDefault="00C95A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A67" w:rsidRPr="00487C39" w:rsidRDefault="00C95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A67" w:rsidRPr="00487C39" w:rsidRDefault="00C95A6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C95A67" w:rsidRDefault="00C95A67">
            <w:pPr>
              <w:jc w:val="center"/>
              <w:rPr>
                <w:sz w:val="20"/>
              </w:rPr>
            </w:pPr>
            <w:r w:rsidRPr="00C95A67">
              <w:rPr>
                <w:sz w:val="20"/>
              </w:rPr>
              <w:t>825 879,00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C95A67" w:rsidRDefault="00C95A67">
            <w:pPr>
              <w:jc w:val="center"/>
              <w:rPr>
                <w:sz w:val="20"/>
              </w:rPr>
            </w:pPr>
            <w:r w:rsidRPr="00C95A67">
              <w:rPr>
                <w:sz w:val="20"/>
              </w:rPr>
              <w:t>129 997,00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174 838,00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174 838,00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A67" w:rsidRPr="00487C39" w:rsidRDefault="00C95A67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A67" w:rsidRPr="00487C39" w:rsidRDefault="00C95A67">
            <w:pPr>
              <w:rPr>
                <w:sz w:val="20"/>
                <w:szCs w:val="20"/>
              </w:rPr>
            </w:pPr>
          </w:p>
        </w:tc>
      </w:tr>
      <w:tr w:rsidR="00C95A67" w:rsidRPr="00487C39" w:rsidTr="00487C39">
        <w:trPr>
          <w:trHeight w:val="31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87C39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C95A67" w:rsidRDefault="00C95A67">
            <w:pPr>
              <w:jc w:val="center"/>
              <w:rPr>
                <w:sz w:val="20"/>
              </w:rPr>
            </w:pPr>
            <w:r w:rsidRPr="00C95A67">
              <w:rPr>
                <w:sz w:val="20"/>
              </w:rPr>
              <w:t>8 441,60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C95A67" w:rsidRDefault="00C95A67">
            <w:pPr>
              <w:jc w:val="center"/>
              <w:rPr>
                <w:sz w:val="20"/>
              </w:rPr>
            </w:pPr>
            <w:r w:rsidRPr="00C95A67">
              <w:rPr>
                <w:sz w:val="20"/>
              </w:rPr>
              <w:t>8 441,60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5A67" w:rsidRPr="00487C39" w:rsidRDefault="00C95A67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2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87C39" w:rsidRPr="00487C39">
              <w:rPr>
                <w:sz w:val="20"/>
                <w:szCs w:val="20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 xml:space="preserve">Софинансирование работ в целях проведения капитального ремонта и ремонта автомобильных дорог, примыкающих к территориям садоводческих, </w:t>
            </w:r>
            <w:r w:rsidRPr="00487C39">
              <w:rPr>
                <w:sz w:val="20"/>
                <w:szCs w:val="20"/>
              </w:rPr>
              <w:lastRenderedPageBreak/>
              <w:t>огороднических и дачных некоммерческих объединений граждан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45 012,00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45 012,00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39" w:rsidRPr="00487C39" w:rsidRDefault="00487C39">
            <w:pPr>
              <w:rPr>
                <w:sz w:val="20"/>
                <w:szCs w:val="20"/>
              </w:rPr>
            </w:pPr>
          </w:p>
        </w:tc>
      </w:tr>
      <w:tr w:rsidR="00487C39" w:rsidRPr="00487C39" w:rsidTr="00487C39">
        <w:trPr>
          <w:trHeight w:val="5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 w:rsidR="00487C39" w:rsidRPr="00487C3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2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87C39" w:rsidRPr="00487C39">
              <w:rPr>
                <w:sz w:val="20"/>
                <w:szCs w:val="20"/>
              </w:rPr>
              <w:t>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1 127 020,00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225 404,00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487C39" w:rsidRPr="00487C39">
              <w:rPr>
                <w:sz w:val="20"/>
                <w:szCs w:val="20"/>
              </w:rPr>
              <w:t>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25 000,00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51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87C39" w:rsidRPr="00487C39">
              <w:rPr>
                <w:sz w:val="20"/>
                <w:szCs w:val="20"/>
              </w:rPr>
              <w:t>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2020-2024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87C39" w:rsidRPr="00487C39" w:rsidTr="00487C39">
        <w:trPr>
          <w:trHeight w:val="315"/>
        </w:trPr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2 276 268,00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542 144,00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430 792,00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434 444,00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87C39" w:rsidRPr="00487C39" w:rsidTr="00487C3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948 060,00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252 178,00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171 368,00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174 838,00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</w:tr>
      <w:tr w:rsidR="00487C39" w:rsidRPr="00487C39" w:rsidTr="00487C3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1 328 208,00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289 966,00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259 606,00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</w:tr>
      <w:tr w:rsidR="00487C39" w:rsidRPr="00487C39" w:rsidTr="00487C3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C39" w:rsidRPr="00487C39" w:rsidRDefault="00487C39">
            <w:pPr>
              <w:jc w:val="center"/>
              <w:rPr>
                <w:sz w:val="20"/>
                <w:szCs w:val="20"/>
              </w:rPr>
            </w:pPr>
            <w:r w:rsidRPr="00487C39">
              <w:rPr>
                <w:sz w:val="20"/>
                <w:szCs w:val="20"/>
              </w:rPr>
              <w:t> </w:t>
            </w:r>
          </w:p>
        </w:tc>
      </w:tr>
    </w:tbl>
    <w:p w:rsidR="00E07BEA" w:rsidRDefault="00487C39" w:rsidP="00AA7C16">
      <w:pPr>
        <w:jc w:val="center"/>
      </w:pPr>
      <w:r>
        <w:t xml:space="preserve"> </w:t>
      </w:r>
      <w:r w:rsidR="00E07BEA">
        <w:br w:type="page"/>
      </w:r>
    </w:p>
    <w:p w:rsidR="001355B6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487C39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1 5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275" w:type="dxa"/>
            <w:vAlign w:val="center"/>
          </w:tcPr>
          <w:p w:rsidR="00052068" w:rsidRPr="00DD34DF" w:rsidRDefault="00487C39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451D50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1 5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275" w:type="dxa"/>
            <w:vAlign w:val="center"/>
          </w:tcPr>
          <w:p w:rsidR="00052068" w:rsidRPr="00DD34DF" w:rsidRDefault="00487C39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установленных федеральными законами в области обеспечения сохранности автомобильных дорог общего пользования местного значения</w:t>
            </w:r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5A7E3B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5A7E3B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5A7E3B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1355B6" w:rsidRPr="00F039BB" w:rsidTr="005A7E3B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</w:t>
            </w:r>
            <w:r w:rsidR="001355B6"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</w:t>
            </w:r>
            <w:r w:rsidRPr="00111179">
              <w:rPr>
                <w:sz w:val="20"/>
                <w:szCs w:val="20"/>
              </w:rPr>
              <w:lastRenderedPageBreak/>
              <w:t>области использования 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97D57">
              <w:rPr>
                <w:sz w:val="20"/>
                <w:szCs w:val="20"/>
              </w:rPr>
              <w:t>0</w:t>
            </w:r>
            <w:r w:rsidR="001355B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7D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355B6" w:rsidRPr="00F039BB" w:rsidTr="005A7E3B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 w:rsidR="001355B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397D5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487C39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995737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6D" w:rsidRDefault="003A786D">
      <w:r>
        <w:separator/>
      </w:r>
    </w:p>
  </w:endnote>
  <w:endnote w:type="continuationSeparator" w:id="0">
    <w:p w:rsidR="003A786D" w:rsidRDefault="003A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21" w:rsidRDefault="007C4221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6D" w:rsidRDefault="003A786D">
      <w:r>
        <w:separator/>
      </w:r>
    </w:p>
  </w:footnote>
  <w:footnote w:type="continuationSeparator" w:id="0">
    <w:p w:rsidR="003A786D" w:rsidRDefault="003A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7C4221" w:rsidRDefault="007C42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48">
          <w:rPr>
            <w:noProof/>
          </w:rPr>
          <w:t>2</w:t>
        </w:r>
        <w:r>
          <w:fldChar w:fldCharType="end"/>
        </w:r>
      </w:p>
    </w:sdtContent>
  </w:sdt>
  <w:p w:rsidR="007C4221" w:rsidRDefault="007C422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247B"/>
    <w:rsid w:val="00004EBF"/>
    <w:rsid w:val="000175BB"/>
    <w:rsid w:val="00045614"/>
    <w:rsid w:val="00050EC1"/>
    <w:rsid w:val="00051AEB"/>
    <w:rsid w:val="00052068"/>
    <w:rsid w:val="0005339C"/>
    <w:rsid w:val="00062605"/>
    <w:rsid w:val="0006304D"/>
    <w:rsid w:val="00067B48"/>
    <w:rsid w:val="00074912"/>
    <w:rsid w:val="00085B29"/>
    <w:rsid w:val="00085D28"/>
    <w:rsid w:val="0009016D"/>
    <w:rsid w:val="00090A35"/>
    <w:rsid w:val="000B2F83"/>
    <w:rsid w:val="000C4831"/>
    <w:rsid w:val="000C508E"/>
    <w:rsid w:val="000C54DE"/>
    <w:rsid w:val="000E677C"/>
    <w:rsid w:val="000F5589"/>
    <w:rsid w:val="000F5B20"/>
    <w:rsid w:val="00103407"/>
    <w:rsid w:val="00111179"/>
    <w:rsid w:val="00112F6B"/>
    <w:rsid w:val="00120071"/>
    <w:rsid w:val="0012048E"/>
    <w:rsid w:val="001226D1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648DB"/>
    <w:rsid w:val="00170CD2"/>
    <w:rsid w:val="00171034"/>
    <w:rsid w:val="00172EAD"/>
    <w:rsid w:val="001827E5"/>
    <w:rsid w:val="00187978"/>
    <w:rsid w:val="00190902"/>
    <w:rsid w:val="001A1CC4"/>
    <w:rsid w:val="001B1B7F"/>
    <w:rsid w:val="001B2000"/>
    <w:rsid w:val="001C164D"/>
    <w:rsid w:val="001C17AD"/>
    <w:rsid w:val="001C1D91"/>
    <w:rsid w:val="001C7E1F"/>
    <w:rsid w:val="001D04DE"/>
    <w:rsid w:val="001D3E18"/>
    <w:rsid w:val="001D6FE7"/>
    <w:rsid w:val="001D79C2"/>
    <w:rsid w:val="001E3A7D"/>
    <w:rsid w:val="001E4EF5"/>
    <w:rsid w:val="001F0D35"/>
    <w:rsid w:val="001F5EC1"/>
    <w:rsid w:val="002056A3"/>
    <w:rsid w:val="00206DF7"/>
    <w:rsid w:val="0021079A"/>
    <w:rsid w:val="00212A53"/>
    <w:rsid w:val="00213616"/>
    <w:rsid w:val="0021741C"/>
    <w:rsid w:val="00233EDA"/>
    <w:rsid w:val="00235290"/>
    <w:rsid w:val="0024100E"/>
    <w:rsid w:val="0024290B"/>
    <w:rsid w:val="0024371D"/>
    <w:rsid w:val="002522A7"/>
    <w:rsid w:val="00257E47"/>
    <w:rsid w:val="00266CA3"/>
    <w:rsid w:val="002775D4"/>
    <w:rsid w:val="00282709"/>
    <w:rsid w:val="0029572A"/>
    <w:rsid w:val="002B6341"/>
    <w:rsid w:val="002B64DC"/>
    <w:rsid w:val="002B6DC5"/>
    <w:rsid w:val="002C6C18"/>
    <w:rsid w:val="002E1592"/>
    <w:rsid w:val="002F00A2"/>
    <w:rsid w:val="002F4208"/>
    <w:rsid w:val="0030213D"/>
    <w:rsid w:val="003024F0"/>
    <w:rsid w:val="003036D4"/>
    <w:rsid w:val="0031024E"/>
    <w:rsid w:val="00322ED6"/>
    <w:rsid w:val="00323D84"/>
    <w:rsid w:val="00326237"/>
    <w:rsid w:val="0032675B"/>
    <w:rsid w:val="00326931"/>
    <w:rsid w:val="003432BE"/>
    <w:rsid w:val="00356DD1"/>
    <w:rsid w:val="00356FB8"/>
    <w:rsid w:val="0035734D"/>
    <w:rsid w:val="00360F71"/>
    <w:rsid w:val="00363EBC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786D"/>
    <w:rsid w:val="003B5FE6"/>
    <w:rsid w:val="003B6F8D"/>
    <w:rsid w:val="003C0734"/>
    <w:rsid w:val="003C23F6"/>
    <w:rsid w:val="003C3807"/>
    <w:rsid w:val="003C384D"/>
    <w:rsid w:val="003D0A1B"/>
    <w:rsid w:val="003D6698"/>
    <w:rsid w:val="003D7C18"/>
    <w:rsid w:val="003F038D"/>
    <w:rsid w:val="003F5E0B"/>
    <w:rsid w:val="003F7445"/>
    <w:rsid w:val="00405B40"/>
    <w:rsid w:val="00407071"/>
    <w:rsid w:val="004173AC"/>
    <w:rsid w:val="00420CC5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E4B02"/>
    <w:rsid w:val="004F7619"/>
    <w:rsid w:val="004F7BCB"/>
    <w:rsid w:val="00507F53"/>
    <w:rsid w:val="0051246F"/>
    <w:rsid w:val="0051258D"/>
    <w:rsid w:val="00522A34"/>
    <w:rsid w:val="005336CE"/>
    <w:rsid w:val="00547F7A"/>
    <w:rsid w:val="005517CA"/>
    <w:rsid w:val="00556FBE"/>
    <w:rsid w:val="0055756F"/>
    <w:rsid w:val="00557AE9"/>
    <w:rsid w:val="005616B7"/>
    <w:rsid w:val="00562C74"/>
    <w:rsid w:val="00571DAD"/>
    <w:rsid w:val="005724B9"/>
    <w:rsid w:val="00573711"/>
    <w:rsid w:val="00580BBE"/>
    <w:rsid w:val="005822C3"/>
    <w:rsid w:val="005910E5"/>
    <w:rsid w:val="0059283F"/>
    <w:rsid w:val="005941A5"/>
    <w:rsid w:val="005942A0"/>
    <w:rsid w:val="00597047"/>
    <w:rsid w:val="005A251C"/>
    <w:rsid w:val="005A7CE9"/>
    <w:rsid w:val="005A7E3B"/>
    <w:rsid w:val="005B5A65"/>
    <w:rsid w:val="005B6748"/>
    <w:rsid w:val="005C1F13"/>
    <w:rsid w:val="005D262E"/>
    <w:rsid w:val="005F42E6"/>
    <w:rsid w:val="006132D2"/>
    <w:rsid w:val="00614CFB"/>
    <w:rsid w:val="0061725C"/>
    <w:rsid w:val="006224D6"/>
    <w:rsid w:val="00630DDB"/>
    <w:rsid w:val="00631273"/>
    <w:rsid w:val="00635DAB"/>
    <w:rsid w:val="00646909"/>
    <w:rsid w:val="0065251C"/>
    <w:rsid w:val="00656CFE"/>
    <w:rsid w:val="00657753"/>
    <w:rsid w:val="006720AC"/>
    <w:rsid w:val="00672493"/>
    <w:rsid w:val="00675E6D"/>
    <w:rsid w:val="00677216"/>
    <w:rsid w:val="00687112"/>
    <w:rsid w:val="00697B63"/>
    <w:rsid w:val="006A249D"/>
    <w:rsid w:val="006A302E"/>
    <w:rsid w:val="006A5993"/>
    <w:rsid w:val="006A71D2"/>
    <w:rsid w:val="006C3AC7"/>
    <w:rsid w:val="006C4235"/>
    <w:rsid w:val="006C49B3"/>
    <w:rsid w:val="006D5AC1"/>
    <w:rsid w:val="006D6D45"/>
    <w:rsid w:val="006E0ACD"/>
    <w:rsid w:val="006E49F0"/>
    <w:rsid w:val="006F1EE9"/>
    <w:rsid w:val="006F5A28"/>
    <w:rsid w:val="0071358E"/>
    <w:rsid w:val="00733C74"/>
    <w:rsid w:val="00751361"/>
    <w:rsid w:val="00752EB7"/>
    <w:rsid w:val="007562AB"/>
    <w:rsid w:val="00761D50"/>
    <w:rsid w:val="0077003E"/>
    <w:rsid w:val="00771D9E"/>
    <w:rsid w:val="0077600B"/>
    <w:rsid w:val="00783778"/>
    <w:rsid w:val="00785BBB"/>
    <w:rsid w:val="007A5888"/>
    <w:rsid w:val="007B0167"/>
    <w:rsid w:val="007B4F52"/>
    <w:rsid w:val="007C2E77"/>
    <w:rsid w:val="007C4221"/>
    <w:rsid w:val="007C5A13"/>
    <w:rsid w:val="007C6E13"/>
    <w:rsid w:val="007D2709"/>
    <w:rsid w:val="007E3D67"/>
    <w:rsid w:val="007F22D0"/>
    <w:rsid w:val="007F35E2"/>
    <w:rsid w:val="007F7A49"/>
    <w:rsid w:val="007F7C57"/>
    <w:rsid w:val="00802458"/>
    <w:rsid w:val="0080496C"/>
    <w:rsid w:val="00825F16"/>
    <w:rsid w:val="008331ED"/>
    <w:rsid w:val="008367B5"/>
    <w:rsid w:val="00836E5A"/>
    <w:rsid w:val="00841EFE"/>
    <w:rsid w:val="0085358D"/>
    <w:rsid w:val="008652A8"/>
    <w:rsid w:val="00867A15"/>
    <w:rsid w:val="00871DCB"/>
    <w:rsid w:val="00876842"/>
    <w:rsid w:val="00882A73"/>
    <w:rsid w:val="00883C0F"/>
    <w:rsid w:val="00887FF0"/>
    <w:rsid w:val="008915F2"/>
    <w:rsid w:val="00893F38"/>
    <w:rsid w:val="00895FD8"/>
    <w:rsid w:val="008973BB"/>
    <w:rsid w:val="008A2AF4"/>
    <w:rsid w:val="008A7562"/>
    <w:rsid w:val="008B2977"/>
    <w:rsid w:val="008B5313"/>
    <w:rsid w:val="008B724D"/>
    <w:rsid w:val="008B7423"/>
    <w:rsid w:val="008B78AA"/>
    <w:rsid w:val="008B78C0"/>
    <w:rsid w:val="008C2383"/>
    <w:rsid w:val="008C6CE2"/>
    <w:rsid w:val="008D1D93"/>
    <w:rsid w:val="008D5588"/>
    <w:rsid w:val="008D7959"/>
    <w:rsid w:val="008E053D"/>
    <w:rsid w:val="008E4750"/>
    <w:rsid w:val="008F4AE3"/>
    <w:rsid w:val="009045B8"/>
    <w:rsid w:val="00907C51"/>
    <w:rsid w:val="00912DFE"/>
    <w:rsid w:val="00944024"/>
    <w:rsid w:val="00953595"/>
    <w:rsid w:val="00956BDD"/>
    <w:rsid w:val="00961B48"/>
    <w:rsid w:val="00963267"/>
    <w:rsid w:val="00977566"/>
    <w:rsid w:val="00984932"/>
    <w:rsid w:val="00986298"/>
    <w:rsid w:val="00990F03"/>
    <w:rsid w:val="0099566D"/>
    <w:rsid w:val="00995737"/>
    <w:rsid w:val="009B10FD"/>
    <w:rsid w:val="009B5363"/>
    <w:rsid w:val="009D0D11"/>
    <w:rsid w:val="009D4450"/>
    <w:rsid w:val="009D562D"/>
    <w:rsid w:val="009E209D"/>
    <w:rsid w:val="009F6E2C"/>
    <w:rsid w:val="00A0326E"/>
    <w:rsid w:val="00A058F7"/>
    <w:rsid w:val="00A200D6"/>
    <w:rsid w:val="00A20B2C"/>
    <w:rsid w:val="00A23C40"/>
    <w:rsid w:val="00A31015"/>
    <w:rsid w:val="00A439F1"/>
    <w:rsid w:val="00A452F3"/>
    <w:rsid w:val="00A5265B"/>
    <w:rsid w:val="00A53B24"/>
    <w:rsid w:val="00A53DC0"/>
    <w:rsid w:val="00A57019"/>
    <w:rsid w:val="00A578BE"/>
    <w:rsid w:val="00A61916"/>
    <w:rsid w:val="00A64265"/>
    <w:rsid w:val="00A76435"/>
    <w:rsid w:val="00A850C5"/>
    <w:rsid w:val="00A85365"/>
    <w:rsid w:val="00A85CE9"/>
    <w:rsid w:val="00A874A4"/>
    <w:rsid w:val="00A978F5"/>
    <w:rsid w:val="00A97ECB"/>
    <w:rsid w:val="00AA1CDD"/>
    <w:rsid w:val="00AA3F46"/>
    <w:rsid w:val="00AA7C16"/>
    <w:rsid w:val="00AB31B3"/>
    <w:rsid w:val="00AB7EF8"/>
    <w:rsid w:val="00AC333B"/>
    <w:rsid w:val="00AC7C48"/>
    <w:rsid w:val="00AD0264"/>
    <w:rsid w:val="00AD591F"/>
    <w:rsid w:val="00AF51F1"/>
    <w:rsid w:val="00B05D72"/>
    <w:rsid w:val="00B07068"/>
    <w:rsid w:val="00B32862"/>
    <w:rsid w:val="00B364FC"/>
    <w:rsid w:val="00B41740"/>
    <w:rsid w:val="00B42C52"/>
    <w:rsid w:val="00B4560E"/>
    <w:rsid w:val="00B457FD"/>
    <w:rsid w:val="00B57A25"/>
    <w:rsid w:val="00B8470B"/>
    <w:rsid w:val="00B868AC"/>
    <w:rsid w:val="00B93B70"/>
    <w:rsid w:val="00BA1081"/>
    <w:rsid w:val="00BA386A"/>
    <w:rsid w:val="00BA7B89"/>
    <w:rsid w:val="00BB112A"/>
    <w:rsid w:val="00BB2879"/>
    <w:rsid w:val="00BB2AD6"/>
    <w:rsid w:val="00BB663A"/>
    <w:rsid w:val="00BD2560"/>
    <w:rsid w:val="00BD428D"/>
    <w:rsid w:val="00BD7C1E"/>
    <w:rsid w:val="00BE21B4"/>
    <w:rsid w:val="00BE27F9"/>
    <w:rsid w:val="00BF079F"/>
    <w:rsid w:val="00C0546C"/>
    <w:rsid w:val="00C124AC"/>
    <w:rsid w:val="00C13763"/>
    <w:rsid w:val="00C15F0C"/>
    <w:rsid w:val="00C20C36"/>
    <w:rsid w:val="00C27AA8"/>
    <w:rsid w:val="00C33574"/>
    <w:rsid w:val="00C34623"/>
    <w:rsid w:val="00C42F2D"/>
    <w:rsid w:val="00C43891"/>
    <w:rsid w:val="00C50409"/>
    <w:rsid w:val="00C5087A"/>
    <w:rsid w:val="00C53820"/>
    <w:rsid w:val="00C60E7B"/>
    <w:rsid w:val="00C7624E"/>
    <w:rsid w:val="00C77F40"/>
    <w:rsid w:val="00C858D0"/>
    <w:rsid w:val="00C95A67"/>
    <w:rsid w:val="00CA3638"/>
    <w:rsid w:val="00CB5621"/>
    <w:rsid w:val="00CD0D6F"/>
    <w:rsid w:val="00CD3CE2"/>
    <w:rsid w:val="00CD4BEE"/>
    <w:rsid w:val="00CD57BD"/>
    <w:rsid w:val="00CE4719"/>
    <w:rsid w:val="00CE5813"/>
    <w:rsid w:val="00CE791B"/>
    <w:rsid w:val="00CF0C50"/>
    <w:rsid w:val="00CF5994"/>
    <w:rsid w:val="00CF6FD4"/>
    <w:rsid w:val="00D00F38"/>
    <w:rsid w:val="00D0106C"/>
    <w:rsid w:val="00D01F66"/>
    <w:rsid w:val="00D04B74"/>
    <w:rsid w:val="00D07A91"/>
    <w:rsid w:val="00D07F68"/>
    <w:rsid w:val="00D17438"/>
    <w:rsid w:val="00D1775F"/>
    <w:rsid w:val="00D244B8"/>
    <w:rsid w:val="00D257AC"/>
    <w:rsid w:val="00D25960"/>
    <w:rsid w:val="00D51C0C"/>
    <w:rsid w:val="00D51FED"/>
    <w:rsid w:val="00D559E0"/>
    <w:rsid w:val="00D5717C"/>
    <w:rsid w:val="00D709D2"/>
    <w:rsid w:val="00D77D6D"/>
    <w:rsid w:val="00D8195E"/>
    <w:rsid w:val="00D93AFF"/>
    <w:rsid w:val="00D95D5D"/>
    <w:rsid w:val="00DD15CC"/>
    <w:rsid w:val="00DD34DF"/>
    <w:rsid w:val="00DD3823"/>
    <w:rsid w:val="00E009BB"/>
    <w:rsid w:val="00E01147"/>
    <w:rsid w:val="00E0322C"/>
    <w:rsid w:val="00E07BEA"/>
    <w:rsid w:val="00E1067C"/>
    <w:rsid w:val="00E11677"/>
    <w:rsid w:val="00E15894"/>
    <w:rsid w:val="00E24AD9"/>
    <w:rsid w:val="00E256A6"/>
    <w:rsid w:val="00E351C7"/>
    <w:rsid w:val="00E36266"/>
    <w:rsid w:val="00E45651"/>
    <w:rsid w:val="00E45697"/>
    <w:rsid w:val="00E5257B"/>
    <w:rsid w:val="00E52655"/>
    <w:rsid w:val="00E52BD3"/>
    <w:rsid w:val="00E55593"/>
    <w:rsid w:val="00E61572"/>
    <w:rsid w:val="00E70B42"/>
    <w:rsid w:val="00E729DF"/>
    <w:rsid w:val="00E72DC5"/>
    <w:rsid w:val="00E91924"/>
    <w:rsid w:val="00E935AE"/>
    <w:rsid w:val="00EA3380"/>
    <w:rsid w:val="00EA5D9B"/>
    <w:rsid w:val="00EB03BA"/>
    <w:rsid w:val="00EC1E7F"/>
    <w:rsid w:val="00EC709A"/>
    <w:rsid w:val="00ED12EB"/>
    <w:rsid w:val="00ED2C68"/>
    <w:rsid w:val="00ED65AE"/>
    <w:rsid w:val="00EE3F1B"/>
    <w:rsid w:val="00EF0784"/>
    <w:rsid w:val="00EF1789"/>
    <w:rsid w:val="00F00513"/>
    <w:rsid w:val="00F039BB"/>
    <w:rsid w:val="00F04758"/>
    <w:rsid w:val="00F0589F"/>
    <w:rsid w:val="00F1347B"/>
    <w:rsid w:val="00F356B0"/>
    <w:rsid w:val="00F37010"/>
    <w:rsid w:val="00F41BDE"/>
    <w:rsid w:val="00F5372E"/>
    <w:rsid w:val="00F53D9F"/>
    <w:rsid w:val="00F54885"/>
    <w:rsid w:val="00F5675F"/>
    <w:rsid w:val="00F61B41"/>
    <w:rsid w:val="00F64777"/>
    <w:rsid w:val="00F73033"/>
    <w:rsid w:val="00F82580"/>
    <w:rsid w:val="00F8707F"/>
    <w:rsid w:val="00F91217"/>
    <w:rsid w:val="00F9536F"/>
    <w:rsid w:val="00FB38CE"/>
    <w:rsid w:val="00FB62E5"/>
    <w:rsid w:val="00FC1BA8"/>
    <w:rsid w:val="00FD08BF"/>
    <w:rsid w:val="00FD0E97"/>
    <w:rsid w:val="00FD17B0"/>
    <w:rsid w:val="00FD3EE0"/>
    <w:rsid w:val="00FD6137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ED85B-51FF-4BA0-8673-B47FD75D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7317</Words>
  <Characters>41711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2019-12-06T09:27:00Z</cp:lastPrinted>
  <dcterms:created xsi:type="dcterms:W3CDTF">2020-01-21T05:48:00Z</dcterms:created>
  <dcterms:modified xsi:type="dcterms:W3CDTF">2020-01-21T05:48:00Z</dcterms:modified>
</cp:coreProperties>
</file>