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10B1">
        <w:rPr>
          <w:rFonts w:ascii="Times New Roman" w:hAnsi="Times New Roman" w:cs="Times New Roman"/>
          <w:b/>
          <w:sz w:val="24"/>
          <w:szCs w:val="24"/>
        </w:rPr>
        <w:t xml:space="preserve"> 04.03.2020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910B1">
        <w:rPr>
          <w:rFonts w:ascii="Times New Roman" w:hAnsi="Times New Roman" w:cs="Times New Roman"/>
          <w:b/>
          <w:sz w:val="24"/>
          <w:szCs w:val="24"/>
        </w:rPr>
        <w:t xml:space="preserve"> 331-ПГ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BC09CA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9CA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BC09CA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BC09CA" w:rsidRPr="00BC09CA">
        <w:rPr>
          <w:rFonts w:ascii="Times New Roman" w:hAnsi="Times New Roman" w:cs="Times New Roman"/>
          <w:b/>
          <w:sz w:val="36"/>
          <w:szCs w:val="36"/>
        </w:rPr>
        <w:t>общеразвивающего вида №66</w:t>
      </w:r>
      <w:r w:rsidRPr="00BC09CA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Pr="00BC09CA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P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BC09CA">
        <w:rPr>
          <w:rFonts w:ascii="Times New Roman" w:hAnsi="Times New Roman" w:cs="Times New Roman"/>
          <w:sz w:val="24"/>
          <w:szCs w:val="24"/>
        </w:rPr>
        <w:t>«Детск</w:t>
      </w:r>
      <w:r w:rsidR="00BC09CA">
        <w:rPr>
          <w:rFonts w:ascii="Times New Roman" w:hAnsi="Times New Roman" w:cs="Times New Roman"/>
          <w:sz w:val="24"/>
          <w:szCs w:val="24"/>
        </w:rPr>
        <w:t>ий сад общеразвивающего вида №66</w:t>
      </w:r>
      <w:r w:rsidR="002A3F42" w:rsidRPr="00BC09CA">
        <w:rPr>
          <w:rFonts w:ascii="Times New Roman" w:hAnsi="Times New Roman" w:cs="Times New Roman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 xml:space="preserve">также в </w:t>
      </w:r>
      <w:proofErr w:type="gramStart"/>
      <w:r w:rsidR="00DC101E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DC101E">
        <w:rPr>
          <w:rFonts w:ascii="Times New Roman" w:hAnsi="Times New Roman" w:cs="Times New Roman"/>
          <w:sz w:val="24"/>
          <w:szCs w:val="24"/>
        </w:rPr>
        <w:t xml:space="preserve">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BC09CA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54510" w:rsidRPr="00BC09CA">
        <w:rPr>
          <w:rFonts w:ascii="Times New Roman" w:hAnsi="Times New Roman" w:cs="Times New Roman"/>
          <w:sz w:val="24"/>
          <w:szCs w:val="24"/>
        </w:rPr>
        <w:t>2</w:t>
      </w:r>
      <w:r w:rsidR="007B6DEC" w:rsidRPr="00BC09CA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BC09CA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BC09CA">
        <w:rPr>
          <w:rFonts w:ascii="Times New Roman" w:hAnsi="Times New Roman" w:cs="Times New Roman"/>
          <w:sz w:val="24"/>
          <w:szCs w:val="24"/>
        </w:rPr>
        <w:t>6</w:t>
      </w:r>
      <w:r w:rsidR="00754510" w:rsidRPr="00BC09C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6DEC" w:rsidRPr="00BC09CA">
        <w:rPr>
          <w:rFonts w:ascii="Times New Roman" w:hAnsi="Times New Roman" w:cs="Times New Roman"/>
          <w:sz w:val="24"/>
          <w:szCs w:val="24"/>
        </w:rPr>
        <w:t>788</w:t>
      </w:r>
      <w:r w:rsidR="00E2611D" w:rsidRPr="00BC09CA">
        <w:rPr>
          <w:rFonts w:ascii="Times New Roman" w:hAnsi="Times New Roman" w:cs="Times New Roman"/>
          <w:sz w:val="24"/>
          <w:szCs w:val="24"/>
        </w:rPr>
        <w:t>/</w:t>
      </w:r>
      <w:r w:rsidR="00BC09CA" w:rsidRPr="00BC09CA">
        <w:rPr>
          <w:rFonts w:ascii="Times New Roman" w:hAnsi="Times New Roman" w:cs="Times New Roman"/>
          <w:sz w:val="24"/>
          <w:szCs w:val="24"/>
        </w:rPr>
        <w:t>63</w:t>
      </w:r>
      <w:r w:rsidRPr="00BC09CA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</w:t>
      </w:r>
      <w:proofErr w:type="gramStart"/>
      <w:r w:rsidR="00DC101E" w:rsidRPr="00E2611D">
        <w:rPr>
          <w:rFonts w:ascii="Times New Roman" w:hAnsi="Times New Roman" w:cs="Times New Roman"/>
          <w:sz w:val="24"/>
          <w:szCs w:val="24"/>
        </w:rPr>
        <w:t xml:space="preserve">лиц </w:t>
      </w:r>
      <w:r w:rsidR="00CB77D0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BC09CA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77D0" w:rsidRPr="00BC09CA">
        <w:rPr>
          <w:rFonts w:ascii="Times New Roman" w:hAnsi="Times New Roman" w:cs="Times New Roman"/>
          <w:sz w:val="24"/>
          <w:szCs w:val="24"/>
        </w:rPr>
        <w:t>10350</w:t>
      </w:r>
      <w:r w:rsidR="00BC09CA" w:rsidRPr="00BC09CA">
        <w:rPr>
          <w:rFonts w:ascii="Times New Roman" w:hAnsi="Times New Roman" w:cs="Times New Roman"/>
          <w:sz w:val="24"/>
          <w:szCs w:val="24"/>
        </w:rPr>
        <w:t>08363895</w:t>
      </w:r>
      <w:r w:rsidRPr="00BC09CA">
        <w:rPr>
          <w:rFonts w:ascii="Times New Roman" w:hAnsi="Times New Roman" w:cs="Times New Roman"/>
          <w:sz w:val="24"/>
          <w:szCs w:val="24"/>
        </w:rPr>
        <w:t>.</w:t>
      </w:r>
    </w:p>
    <w:p w:rsidR="002A3F42" w:rsidRPr="00136C09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</w:t>
      </w:r>
      <w:r w:rsidRPr="00BC09CA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154975" w:rsidRPr="00BC09CA">
        <w:rPr>
          <w:rFonts w:ascii="Times New Roman" w:hAnsi="Times New Roman" w:cs="Times New Roman"/>
          <w:sz w:val="24"/>
          <w:szCs w:val="24"/>
        </w:rPr>
        <w:t>«Детски</w:t>
      </w:r>
      <w:r w:rsidR="00BC09CA" w:rsidRPr="00BC09CA">
        <w:rPr>
          <w:rFonts w:ascii="Times New Roman" w:hAnsi="Times New Roman" w:cs="Times New Roman"/>
          <w:sz w:val="24"/>
          <w:szCs w:val="24"/>
        </w:rPr>
        <w:t>й сад общеразвивающего вида № 66</w:t>
      </w:r>
      <w:r w:rsidRPr="00BC09CA">
        <w:rPr>
          <w:rFonts w:ascii="Times New Roman" w:hAnsi="Times New Roman" w:cs="Times New Roman"/>
          <w:sz w:val="24"/>
          <w:szCs w:val="24"/>
        </w:rPr>
        <w:t>»</w:t>
      </w:r>
      <w:r w:rsidRPr="00BC09CA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на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154975"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>и</w:t>
      </w:r>
      <w:r w:rsidR="00BC09CA"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>й сад общеразвивающего вида № 66</w:t>
      </w:r>
      <w:r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» </w:t>
      </w:r>
      <w:r w:rsidR="00BC09CA"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18.04.2012 г. №835</w:t>
      </w:r>
      <w:r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>-ПГ,</w:t>
      </w:r>
      <w:r w:rsidRPr="00136C09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136C09" w:rsidRPr="00136C09">
        <w:rPr>
          <w:rFonts w:ascii="Times New Roman" w:hAnsi="Times New Roman" w:cs="Times New Roman"/>
          <w:sz w:val="24"/>
          <w:szCs w:val="24"/>
        </w:rPr>
        <w:t>№ 2125042024622 от 18 мая</w:t>
      </w:r>
      <w:r w:rsidRPr="00136C09">
        <w:rPr>
          <w:rFonts w:ascii="Times New Roman" w:hAnsi="Times New Roman" w:cs="Times New Roman"/>
          <w:sz w:val="24"/>
          <w:szCs w:val="24"/>
        </w:rPr>
        <w:t xml:space="preserve"> 2012 года.</w:t>
      </w:r>
      <w:r w:rsidRPr="00136C09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136C09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136C09">
        <w:rPr>
          <w:rFonts w:ascii="Times New Roman" w:hAnsi="Times New Roman" w:cs="Times New Roman"/>
          <w:sz w:val="24"/>
          <w:szCs w:val="24"/>
        </w:rPr>
        <w:t>.</w:t>
      </w:r>
      <w:r w:rsidR="00FF1B15" w:rsidRPr="00136C09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136C09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="00DD2CDF" w:rsidRPr="00136C09">
        <w:rPr>
          <w:rFonts w:ascii="Times New Roman" w:hAnsi="Times New Roman" w:cs="Times New Roman"/>
          <w:sz w:val="24"/>
          <w:szCs w:val="24"/>
        </w:rPr>
        <w:t>м</w:t>
      </w:r>
      <w:r w:rsidR="005746C4" w:rsidRPr="00136C09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proofErr w:type="gramStart"/>
      <w:r w:rsidR="005746C4" w:rsidRPr="00136C09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F1B15" w:rsidRPr="00136C09">
        <w:rPr>
          <w:rFonts w:ascii="Times New Roman" w:hAnsi="Times New Roman" w:cs="Times New Roman"/>
          <w:sz w:val="24"/>
          <w:szCs w:val="24"/>
        </w:rPr>
        <w:t xml:space="preserve"> дошкольное</w:t>
      </w:r>
      <w:proofErr w:type="gramEnd"/>
      <w:r w:rsidR="00FF1B15" w:rsidRPr="00136C09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136C09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154975" w:rsidRPr="00136C09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  <w:r w:rsidR="00FF1B15" w:rsidRPr="00136C09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136C09" w:rsidRPr="00136C09">
        <w:rPr>
          <w:rFonts w:ascii="Times New Roman" w:hAnsi="Times New Roman" w:cs="Times New Roman"/>
          <w:sz w:val="24"/>
          <w:szCs w:val="24"/>
        </w:rPr>
        <w:t>66</w:t>
      </w:r>
      <w:r w:rsidR="005746C4" w:rsidRPr="00136C09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136C09">
        <w:rPr>
          <w:rFonts w:ascii="Times New Roman" w:hAnsi="Times New Roman" w:cs="Times New Roman"/>
          <w:sz w:val="24"/>
          <w:szCs w:val="24"/>
        </w:rPr>
        <w:t>Д</w:t>
      </w:r>
      <w:r w:rsidR="005746C4" w:rsidRPr="00136C09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136C09">
        <w:rPr>
          <w:rFonts w:ascii="Times New Roman" w:hAnsi="Times New Roman" w:cs="Times New Roman"/>
          <w:sz w:val="24"/>
          <w:szCs w:val="24"/>
        </w:rPr>
        <w:t>«Детский сад общеразвивающего</w:t>
      </w:r>
      <w:r w:rsidR="00FF1B15" w:rsidRPr="00136C09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136C09" w:rsidRPr="00136C09">
        <w:rPr>
          <w:rFonts w:ascii="Times New Roman" w:hAnsi="Times New Roman" w:cs="Times New Roman"/>
          <w:sz w:val="24"/>
          <w:szCs w:val="24"/>
        </w:rPr>
        <w:t>66</w:t>
      </w:r>
      <w:r w:rsidR="00FF1B15" w:rsidRPr="00136C09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5746C4" w:rsidRPr="00136C09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6C09">
        <w:rPr>
          <w:rFonts w:ascii="Times New Roman" w:hAnsi="Times New Roman" w:cs="Times New Roman"/>
          <w:sz w:val="24"/>
          <w:szCs w:val="24"/>
        </w:rPr>
        <w:t>1413</w:t>
      </w:r>
      <w:r w:rsidR="00136C09" w:rsidRPr="00136C09">
        <w:rPr>
          <w:rFonts w:ascii="Times New Roman" w:hAnsi="Times New Roman" w:cs="Times New Roman"/>
          <w:sz w:val="24"/>
          <w:szCs w:val="24"/>
        </w:rPr>
        <w:t>72</w:t>
      </w:r>
      <w:r w:rsidRPr="00136C09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136C09">
        <w:rPr>
          <w:rFonts w:ascii="Times New Roman" w:hAnsi="Times New Roman" w:cs="Times New Roman"/>
          <w:sz w:val="24"/>
          <w:szCs w:val="24"/>
        </w:rPr>
        <w:t>городской округ</w:t>
      </w:r>
      <w:r w:rsidRPr="00136C09">
        <w:rPr>
          <w:rFonts w:ascii="Times New Roman" w:hAnsi="Times New Roman" w:cs="Times New Roman"/>
          <w:sz w:val="24"/>
          <w:szCs w:val="24"/>
        </w:rPr>
        <w:t>,</w:t>
      </w:r>
      <w:r w:rsidR="00136C09" w:rsidRPr="0013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C09" w:rsidRPr="00136C09">
        <w:rPr>
          <w:rFonts w:ascii="Times New Roman" w:hAnsi="Times New Roman" w:cs="Times New Roman"/>
          <w:sz w:val="24"/>
          <w:szCs w:val="24"/>
        </w:rPr>
        <w:t>г.Хотьково</w:t>
      </w:r>
      <w:proofErr w:type="spellEnd"/>
      <w:r w:rsidR="00136C09" w:rsidRPr="00136C09">
        <w:rPr>
          <w:rFonts w:ascii="Times New Roman" w:hAnsi="Times New Roman" w:cs="Times New Roman"/>
          <w:sz w:val="24"/>
          <w:szCs w:val="24"/>
        </w:rPr>
        <w:t>, д.2</w:t>
      </w:r>
    </w:p>
    <w:p w:rsidR="009B6736" w:rsidRPr="00136C09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6C09"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136C09" w:rsidRPr="00136C09">
        <w:rPr>
          <w:rFonts w:ascii="Times New Roman" w:hAnsi="Times New Roman" w:cs="Times New Roman"/>
          <w:sz w:val="24"/>
          <w:szCs w:val="24"/>
        </w:rPr>
        <w:t>141372</w:t>
      </w:r>
      <w:r w:rsidRPr="00136C09">
        <w:rPr>
          <w:rFonts w:ascii="Times New Roman" w:hAnsi="Times New Roman" w:cs="Times New Roman"/>
          <w:sz w:val="24"/>
          <w:szCs w:val="24"/>
        </w:rPr>
        <w:t>, Московская область, Сергиево-Посадский гор</w:t>
      </w:r>
      <w:r w:rsidR="00136C09" w:rsidRPr="00136C09">
        <w:rPr>
          <w:rFonts w:ascii="Times New Roman" w:hAnsi="Times New Roman" w:cs="Times New Roman"/>
          <w:sz w:val="24"/>
          <w:szCs w:val="24"/>
        </w:rPr>
        <w:t xml:space="preserve">одской округ, </w:t>
      </w:r>
      <w:proofErr w:type="spellStart"/>
      <w:r w:rsidR="00136C09" w:rsidRPr="00136C09">
        <w:rPr>
          <w:rFonts w:ascii="Times New Roman" w:hAnsi="Times New Roman" w:cs="Times New Roman"/>
          <w:sz w:val="24"/>
          <w:szCs w:val="24"/>
        </w:rPr>
        <w:t>г.Хотьково</w:t>
      </w:r>
      <w:proofErr w:type="spellEnd"/>
      <w:r w:rsidR="00136C09" w:rsidRPr="00136C09">
        <w:rPr>
          <w:rFonts w:ascii="Times New Roman" w:hAnsi="Times New Roman" w:cs="Times New Roman"/>
          <w:sz w:val="24"/>
          <w:szCs w:val="24"/>
        </w:rPr>
        <w:t>, д.2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не вправе отказаться от выполнения муниципального задания. Уменьшение объема субсидии, предоставленной Учреждению на выполнение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программ- дополнительных общеразвивающих 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программ  (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и  используется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73340B" w:rsidRPr="0073340B" w:rsidRDefault="0073340B" w:rsidP="007334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 Адаптированная основная образовательная программа для детей с ОНР.</w:t>
      </w:r>
    </w:p>
    <w:p w:rsidR="00E2611D" w:rsidRPr="008E4F71" w:rsidRDefault="0073340B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</w:t>
      </w:r>
      <w:r w:rsidR="00E2611D" w:rsidRPr="00E2611D"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Учреждение  родители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Обучающийся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</w:t>
      </w:r>
      <w:proofErr w:type="gramStart"/>
      <w:r w:rsidRPr="008E4F71">
        <w:rPr>
          <w:rFonts w:ascii="Times New Roman" w:hAnsi="Times New Roman"/>
          <w:sz w:val="24"/>
          <w:szCs w:val="24"/>
        </w:rPr>
        <w:t>предоставления  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</w:t>
      </w:r>
      <w:r w:rsidRPr="008E4F71">
        <w:rPr>
          <w:color w:val="000000"/>
        </w:rPr>
        <w:lastRenderedPageBreak/>
        <w:t>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</w:t>
      </w:r>
      <w:proofErr w:type="gramStart"/>
      <w:r w:rsidRPr="008E4F71">
        <w:rPr>
          <w:color w:val="000000"/>
        </w:rPr>
        <w:t>здоровье  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  в</w:t>
      </w:r>
      <w:proofErr w:type="gramEnd"/>
      <w:r w:rsidRPr="008E4F71">
        <w:rPr>
          <w:color w:val="000000"/>
        </w:rPr>
        <w:t xml:space="preserve">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</w:t>
      </w:r>
      <w:proofErr w:type="gramStart"/>
      <w:r w:rsidRPr="008E4F71">
        <w:rPr>
          <w:color w:val="000000"/>
        </w:rPr>
        <w:t>деятельности  в</w:t>
      </w:r>
      <w:proofErr w:type="gramEnd"/>
      <w:r w:rsidRPr="008E4F71">
        <w:rPr>
          <w:color w:val="000000"/>
        </w:rPr>
        <w:t xml:space="preserve">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финансовое обеспечение выполнения муниципального задания;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принимать участие и обеспечивать участие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</w:t>
      </w:r>
      <w:proofErr w:type="gramStart"/>
      <w:r w:rsidRPr="008E4F71">
        <w:t>распорядка  обучающихся</w:t>
      </w:r>
      <w:proofErr w:type="gramEnd"/>
      <w:r w:rsidRPr="008E4F71">
        <w:t>;</w:t>
      </w:r>
    </w:p>
    <w:p w:rsidR="00E755D3" w:rsidRPr="008E4F71" w:rsidRDefault="00E755D3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>
        <w:lastRenderedPageBreak/>
        <w:t>-   положение о логопункте;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BD" w:rsidRDefault="009B34BD" w:rsidP="00AA2FAD">
      <w:pPr>
        <w:spacing w:after="0" w:line="240" w:lineRule="auto"/>
      </w:pPr>
      <w:r>
        <w:separator/>
      </w:r>
    </w:p>
  </w:endnote>
  <w:endnote w:type="continuationSeparator" w:id="0">
    <w:p w:rsidR="009B34BD" w:rsidRDefault="009B34BD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BC09CA" w:rsidRDefault="00BC09CA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BD" w:rsidRDefault="009B34BD" w:rsidP="00AA2FAD">
      <w:pPr>
        <w:spacing w:after="0" w:line="240" w:lineRule="auto"/>
      </w:pPr>
      <w:r>
        <w:separator/>
      </w:r>
    </w:p>
  </w:footnote>
  <w:footnote w:type="continuationSeparator" w:id="0">
    <w:p w:rsidR="009B34BD" w:rsidRDefault="009B34BD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 w15:restartNumberingAfterBreak="0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 w15:restartNumberingAfterBreak="0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 w15:restartNumberingAfterBreak="0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 w15:restartNumberingAfterBreak="0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 w15:restartNumberingAfterBreak="0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 w15:restartNumberingAfterBreak="0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 w15:restartNumberingAfterBreak="0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 w15:restartNumberingAfterBreak="0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 w15:restartNumberingAfterBreak="0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36C09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3522"/>
    <w:rsid w:val="00473A45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60E5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3340B"/>
    <w:rsid w:val="007448E9"/>
    <w:rsid w:val="00746580"/>
    <w:rsid w:val="00754510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70621"/>
    <w:rsid w:val="0098695F"/>
    <w:rsid w:val="009A539B"/>
    <w:rsid w:val="009B16C3"/>
    <w:rsid w:val="009B34BD"/>
    <w:rsid w:val="009B605E"/>
    <w:rsid w:val="009B6736"/>
    <w:rsid w:val="009D0F45"/>
    <w:rsid w:val="009D6BDA"/>
    <w:rsid w:val="009F7715"/>
    <w:rsid w:val="00A21954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910B1"/>
    <w:rsid w:val="00BA7690"/>
    <w:rsid w:val="00BB615B"/>
    <w:rsid w:val="00BC09CA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73214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755D3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03598-3F34-413D-AEA9-41FD1BA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EB8F-4331-41AF-8BCC-A898B78E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10201</Words>
  <Characters>58152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Marina Bodunova</cp:lastModifiedBy>
  <cp:revision>9</cp:revision>
  <cp:lastPrinted>2020-02-20T06:51:00Z</cp:lastPrinted>
  <dcterms:created xsi:type="dcterms:W3CDTF">2020-02-19T13:06:00Z</dcterms:created>
  <dcterms:modified xsi:type="dcterms:W3CDTF">2020-03-18T13:35:00Z</dcterms:modified>
</cp:coreProperties>
</file>