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E97" w:rsidRPr="003B0E97" w:rsidRDefault="003B0E97" w:rsidP="003B0E97">
      <w:pPr>
        <w:spacing w:after="0" w:line="240" w:lineRule="auto"/>
        <w:ind w:left="10206"/>
        <w:rPr>
          <w:rFonts w:eastAsia="Calibri" w:cs="Times New Roman"/>
          <w:szCs w:val="24"/>
        </w:rPr>
      </w:pPr>
      <w:r w:rsidRPr="003B0E97">
        <w:rPr>
          <w:rFonts w:eastAsia="Calibri" w:cs="Times New Roman"/>
          <w:szCs w:val="24"/>
        </w:rPr>
        <w:t>Утверждена</w:t>
      </w:r>
    </w:p>
    <w:p w:rsidR="003B0E97" w:rsidRPr="003B0E97" w:rsidRDefault="003B0E97" w:rsidP="003B0E97">
      <w:pPr>
        <w:spacing w:after="0" w:line="240" w:lineRule="auto"/>
        <w:ind w:left="10206"/>
        <w:rPr>
          <w:rFonts w:eastAsia="Calibri" w:cs="Times New Roman"/>
          <w:szCs w:val="24"/>
        </w:rPr>
      </w:pPr>
      <w:proofErr w:type="gramStart"/>
      <w:r w:rsidRPr="003B0E97">
        <w:rPr>
          <w:rFonts w:eastAsia="Calibri" w:cs="Times New Roman"/>
          <w:szCs w:val="24"/>
        </w:rPr>
        <w:t>распоряжением</w:t>
      </w:r>
      <w:proofErr w:type="gramEnd"/>
      <w:r w:rsidRPr="003B0E97">
        <w:rPr>
          <w:rFonts w:eastAsia="Calibri" w:cs="Times New Roman"/>
          <w:szCs w:val="24"/>
        </w:rPr>
        <w:t xml:space="preserve"> главы городского округа</w:t>
      </w:r>
    </w:p>
    <w:p w:rsidR="003B0E97" w:rsidRPr="003B0E97" w:rsidRDefault="003B0E97" w:rsidP="003B0E97">
      <w:pPr>
        <w:spacing w:after="0" w:line="240" w:lineRule="auto"/>
        <w:ind w:left="10206"/>
        <w:rPr>
          <w:rFonts w:eastAsia="Calibri" w:cs="Times New Roman"/>
          <w:szCs w:val="24"/>
        </w:rPr>
      </w:pPr>
      <w:r w:rsidRPr="003B0E97">
        <w:rPr>
          <w:rFonts w:eastAsia="Calibri" w:cs="Times New Roman"/>
          <w:szCs w:val="24"/>
        </w:rPr>
        <w:t xml:space="preserve">от </w:t>
      </w:r>
      <w:r w:rsidR="005C202E">
        <w:rPr>
          <w:rFonts w:eastAsia="Calibri" w:cs="Times New Roman"/>
          <w:szCs w:val="24"/>
        </w:rPr>
        <w:t>29.01.2025</w:t>
      </w:r>
      <w:r w:rsidRPr="003B0E97">
        <w:rPr>
          <w:rFonts w:eastAsia="Calibri" w:cs="Times New Roman"/>
          <w:szCs w:val="24"/>
        </w:rPr>
        <w:t xml:space="preserve"> №</w:t>
      </w:r>
      <w:r w:rsidR="005C202E">
        <w:rPr>
          <w:rFonts w:eastAsia="Calibri" w:cs="Times New Roman"/>
          <w:szCs w:val="24"/>
        </w:rPr>
        <w:t> 8-РГ</w:t>
      </w:r>
      <w:bookmarkStart w:id="0" w:name="_GoBack"/>
      <w:bookmarkEnd w:id="0"/>
    </w:p>
    <w:p w:rsidR="003B0E97" w:rsidRPr="003B0E97" w:rsidRDefault="003B0E97" w:rsidP="003B0E97">
      <w:pPr>
        <w:spacing w:after="0" w:line="240" w:lineRule="auto"/>
        <w:ind w:left="10206"/>
        <w:rPr>
          <w:rFonts w:eastAsia="Calibri" w:cs="Times New Roman"/>
          <w:szCs w:val="24"/>
        </w:rPr>
      </w:pPr>
    </w:p>
    <w:p w:rsidR="003B0E97" w:rsidRPr="003B0E97" w:rsidRDefault="003B0E97" w:rsidP="003B0E97">
      <w:pPr>
        <w:spacing w:after="200" w:line="276" w:lineRule="auto"/>
        <w:jc w:val="center"/>
        <w:rPr>
          <w:rFonts w:eastAsia="Calibri" w:cs="Times New Roman"/>
          <w:szCs w:val="24"/>
        </w:rPr>
      </w:pPr>
      <w:r w:rsidRPr="003B0E97">
        <w:rPr>
          <w:rFonts w:eastAsia="Calibri" w:cs="Times New Roman"/>
          <w:szCs w:val="24"/>
        </w:rPr>
        <w:t xml:space="preserve">Карта </w:t>
      </w:r>
      <w:proofErr w:type="spellStart"/>
      <w:r w:rsidRPr="003B0E97">
        <w:rPr>
          <w:rFonts w:eastAsia="Calibri" w:cs="Times New Roman"/>
          <w:szCs w:val="24"/>
        </w:rPr>
        <w:t>комплаенс</w:t>
      </w:r>
      <w:proofErr w:type="spellEnd"/>
      <w:r w:rsidRPr="003B0E97">
        <w:rPr>
          <w:rFonts w:eastAsia="Calibri" w:cs="Times New Roman"/>
          <w:szCs w:val="24"/>
        </w:rPr>
        <w:t>-рисков администрации Сергиево-Посадского городского округа на 2025 год</w:t>
      </w:r>
    </w:p>
    <w:tbl>
      <w:tblPr>
        <w:tblW w:w="14752" w:type="dxa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5"/>
        <w:gridCol w:w="5103"/>
        <w:gridCol w:w="7694"/>
      </w:tblGrid>
      <w:tr w:rsidR="003B0E97" w:rsidRPr="003B0E97" w:rsidTr="00E35B28">
        <w:trPr>
          <w:trHeight w:val="562"/>
        </w:trPr>
        <w:tc>
          <w:tcPr>
            <w:tcW w:w="1955" w:type="dxa"/>
          </w:tcPr>
          <w:p w:rsidR="003B0E97" w:rsidRPr="003B0E97" w:rsidRDefault="003B0E97" w:rsidP="003B0E97">
            <w:pPr>
              <w:spacing w:after="200" w:line="276" w:lineRule="auto"/>
              <w:jc w:val="center"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>Уровень риска</w:t>
            </w:r>
          </w:p>
        </w:tc>
        <w:tc>
          <w:tcPr>
            <w:tcW w:w="5103" w:type="dxa"/>
          </w:tcPr>
          <w:p w:rsidR="003B0E97" w:rsidRPr="003B0E97" w:rsidRDefault="003B0E97" w:rsidP="003B0E97">
            <w:pPr>
              <w:spacing w:after="200" w:line="276" w:lineRule="auto"/>
              <w:jc w:val="center"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>Вид риска (описание)</w:t>
            </w:r>
          </w:p>
        </w:tc>
        <w:tc>
          <w:tcPr>
            <w:tcW w:w="7694" w:type="dxa"/>
          </w:tcPr>
          <w:p w:rsidR="003B0E97" w:rsidRPr="003B0E97" w:rsidRDefault="003B0E97" w:rsidP="003B0E97">
            <w:pPr>
              <w:spacing w:after="200" w:line="276" w:lineRule="auto"/>
              <w:jc w:val="center"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>Причины и условия возникновения</w:t>
            </w:r>
          </w:p>
        </w:tc>
      </w:tr>
      <w:tr w:rsidR="003B0E97" w:rsidRPr="003B0E97" w:rsidTr="00E35B28">
        <w:trPr>
          <w:trHeight w:val="380"/>
        </w:trPr>
        <w:tc>
          <w:tcPr>
            <w:tcW w:w="1955" w:type="dxa"/>
          </w:tcPr>
          <w:p w:rsidR="003B0E97" w:rsidRPr="003B0E97" w:rsidRDefault="003B0E97" w:rsidP="003B0E97">
            <w:pPr>
              <w:spacing w:after="0" w:line="240" w:lineRule="auto"/>
              <w:jc w:val="center"/>
              <w:rPr>
                <w:rFonts w:eastAsia="Calibri" w:cs="Times New Roman"/>
                <w:szCs w:val="24"/>
              </w:rPr>
            </w:pPr>
            <w:proofErr w:type="gramStart"/>
            <w:r w:rsidRPr="003B0E97">
              <w:rPr>
                <w:rFonts w:eastAsia="Calibri" w:cs="Times New Roman"/>
                <w:szCs w:val="24"/>
              </w:rPr>
              <w:t>низкий</w:t>
            </w:r>
            <w:proofErr w:type="gramEnd"/>
          </w:p>
        </w:tc>
        <w:tc>
          <w:tcPr>
            <w:tcW w:w="5103" w:type="dxa"/>
          </w:tcPr>
          <w:p w:rsidR="003B0E97" w:rsidRPr="003B0E97" w:rsidRDefault="003B0E97" w:rsidP="003B0E97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>Нарушения при разработке нормативных правовых актов</w:t>
            </w:r>
          </w:p>
        </w:tc>
        <w:tc>
          <w:tcPr>
            <w:tcW w:w="7694" w:type="dxa"/>
          </w:tcPr>
          <w:p w:rsidR="003B0E97" w:rsidRPr="003B0E97" w:rsidRDefault="003B0E97" w:rsidP="003B0E97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>Разработка и (или) согласование нормативных правовых актов по вопросам, отнесенным к компетенции администрации, содержащих риски нарушения антимонопольного законодательства, и влекущих нарушение требований антимонопольного законодательства.</w:t>
            </w:r>
          </w:p>
        </w:tc>
      </w:tr>
      <w:tr w:rsidR="003B0E97" w:rsidRPr="003B0E97" w:rsidTr="00E35B28">
        <w:trPr>
          <w:trHeight w:val="603"/>
        </w:trPr>
        <w:tc>
          <w:tcPr>
            <w:tcW w:w="1955" w:type="dxa"/>
          </w:tcPr>
          <w:p w:rsidR="003B0E97" w:rsidRPr="003B0E97" w:rsidRDefault="003B0E97" w:rsidP="003B0E97">
            <w:pPr>
              <w:spacing w:after="0" w:line="240" w:lineRule="auto"/>
              <w:jc w:val="center"/>
              <w:rPr>
                <w:rFonts w:eastAsia="Calibri" w:cs="Times New Roman"/>
                <w:szCs w:val="24"/>
              </w:rPr>
            </w:pPr>
            <w:proofErr w:type="gramStart"/>
            <w:r w:rsidRPr="003B0E97">
              <w:rPr>
                <w:rFonts w:eastAsia="Calibri" w:cs="Times New Roman"/>
                <w:szCs w:val="24"/>
              </w:rPr>
              <w:t>высокий</w:t>
            </w:r>
            <w:proofErr w:type="gramEnd"/>
          </w:p>
        </w:tc>
        <w:tc>
          <w:tcPr>
            <w:tcW w:w="5103" w:type="dxa"/>
          </w:tcPr>
          <w:p w:rsidR="003B0E97" w:rsidRPr="003B0E97" w:rsidRDefault="003B0E97" w:rsidP="003B0E97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>Нарушения при осуществлении закупок товаров (работ, услуг) или проведении иных конкурентных процедур</w:t>
            </w:r>
          </w:p>
        </w:tc>
        <w:tc>
          <w:tcPr>
            <w:tcW w:w="7694" w:type="dxa"/>
          </w:tcPr>
          <w:p w:rsidR="003B0E97" w:rsidRPr="003B0E97" w:rsidRDefault="003B0E97" w:rsidP="003B0E97">
            <w:pPr>
              <w:numPr>
                <w:ilvl w:val="0"/>
                <w:numId w:val="1"/>
              </w:numPr>
              <w:spacing w:after="0" w:line="240" w:lineRule="auto"/>
              <w:ind w:left="33"/>
              <w:contextualSpacing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>Утверждение закупочной документации с нарушением требований к описанию объекта закупки, влекущее за собой ограничение количества участников.</w:t>
            </w:r>
          </w:p>
          <w:p w:rsidR="003B0E97" w:rsidRPr="003B0E97" w:rsidRDefault="003B0E97" w:rsidP="003B0E97">
            <w:pPr>
              <w:numPr>
                <w:ilvl w:val="0"/>
                <w:numId w:val="1"/>
              </w:numPr>
              <w:spacing w:after="0" w:line="240" w:lineRule="auto"/>
              <w:ind w:left="33"/>
              <w:contextualSpacing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>Нарушение порядка определения и обоснования начальной (максимальной) цены контракта.</w:t>
            </w:r>
          </w:p>
          <w:p w:rsidR="003B0E97" w:rsidRPr="003B0E97" w:rsidRDefault="003B0E97" w:rsidP="003B0E97">
            <w:pPr>
              <w:numPr>
                <w:ilvl w:val="0"/>
                <w:numId w:val="1"/>
              </w:numPr>
              <w:spacing w:after="0" w:line="240" w:lineRule="auto"/>
              <w:ind w:left="33"/>
              <w:contextualSpacing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>Нарушение при выборе способа определения поставщика (подрядчика, исполнителя).</w:t>
            </w:r>
          </w:p>
          <w:p w:rsidR="003B0E97" w:rsidRPr="003B0E97" w:rsidRDefault="003B0E97" w:rsidP="003B0E97">
            <w:pPr>
              <w:numPr>
                <w:ilvl w:val="0"/>
                <w:numId w:val="1"/>
              </w:numPr>
              <w:spacing w:after="0" w:line="240" w:lineRule="auto"/>
              <w:ind w:left="33"/>
              <w:contextualSpacing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>Нарушение порядка определения победителя закупки.</w:t>
            </w:r>
          </w:p>
        </w:tc>
      </w:tr>
      <w:tr w:rsidR="003B0E97" w:rsidRPr="003B0E97" w:rsidTr="00E35B28">
        <w:trPr>
          <w:trHeight w:val="535"/>
        </w:trPr>
        <w:tc>
          <w:tcPr>
            <w:tcW w:w="1955" w:type="dxa"/>
          </w:tcPr>
          <w:p w:rsidR="003B0E97" w:rsidRPr="003B0E97" w:rsidRDefault="003B0E97" w:rsidP="003B0E97">
            <w:pPr>
              <w:spacing w:after="0" w:line="240" w:lineRule="auto"/>
              <w:jc w:val="center"/>
              <w:rPr>
                <w:rFonts w:eastAsia="Calibri" w:cs="Times New Roman"/>
                <w:szCs w:val="24"/>
              </w:rPr>
            </w:pPr>
            <w:proofErr w:type="gramStart"/>
            <w:r w:rsidRPr="003B0E97">
              <w:rPr>
                <w:rFonts w:eastAsia="Calibri" w:cs="Times New Roman"/>
                <w:szCs w:val="24"/>
              </w:rPr>
              <w:t>низкий</w:t>
            </w:r>
            <w:proofErr w:type="gramEnd"/>
          </w:p>
        </w:tc>
        <w:tc>
          <w:tcPr>
            <w:tcW w:w="5103" w:type="dxa"/>
          </w:tcPr>
          <w:p w:rsidR="003B0E97" w:rsidRPr="003B0E97" w:rsidRDefault="003B0E97" w:rsidP="003B0E97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>Нарушение порядка предоставления муниципальных услуг</w:t>
            </w:r>
          </w:p>
        </w:tc>
        <w:tc>
          <w:tcPr>
            <w:tcW w:w="7694" w:type="dxa"/>
          </w:tcPr>
          <w:p w:rsidR="003B0E97" w:rsidRPr="003B0E97" w:rsidRDefault="003B0E97" w:rsidP="003B0E97">
            <w:pPr>
              <w:numPr>
                <w:ilvl w:val="0"/>
                <w:numId w:val="2"/>
              </w:numPr>
              <w:spacing w:after="0" w:line="240" w:lineRule="auto"/>
              <w:ind w:left="33"/>
              <w:contextualSpacing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 xml:space="preserve">Необоснованное принятие решения об отказе в предоставлении муниципальной услуги по основаниям, не предусмотренным законодательством. </w:t>
            </w:r>
          </w:p>
          <w:p w:rsidR="003B0E97" w:rsidRPr="003B0E97" w:rsidRDefault="003B0E97" w:rsidP="003B0E97">
            <w:pPr>
              <w:numPr>
                <w:ilvl w:val="0"/>
                <w:numId w:val="2"/>
              </w:numPr>
              <w:spacing w:after="0" w:line="240" w:lineRule="auto"/>
              <w:ind w:left="33"/>
              <w:contextualSpacing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>Нарушение сроков и процедуры предоставления муниципальных услуг, установленных административными регламентами.</w:t>
            </w:r>
          </w:p>
        </w:tc>
      </w:tr>
      <w:tr w:rsidR="003B0E97" w:rsidRPr="003B0E97" w:rsidTr="00E35B28">
        <w:trPr>
          <w:trHeight w:val="535"/>
        </w:trPr>
        <w:tc>
          <w:tcPr>
            <w:tcW w:w="1955" w:type="dxa"/>
          </w:tcPr>
          <w:p w:rsidR="003B0E97" w:rsidRPr="003B0E97" w:rsidRDefault="003B0E97" w:rsidP="003B0E97">
            <w:pPr>
              <w:spacing w:after="0" w:line="240" w:lineRule="auto"/>
              <w:jc w:val="center"/>
              <w:rPr>
                <w:rFonts w:eastAsia="Calibri" w:cs="Times New Roman"/>
                <w:szCs w:val="24"/>
              </w:rPr>
            </w:pPr>
            <w:proofErr w:type="gramStart"/>
            <w:r w:rsidRPr="003B0E97">
              <w:rPr>
                <w:rFonts w:eastAsia="Calibri" w:cs="Times New Roman"/>
                <w:szCs w:val="24"/>
              </w:rPr>
              <w:t>низкий</w:t>
            </w:r>
            <w:proofErr w:type="gramEnd"/>
          </w:p>
        </w:tc>
        <w:tc>
          <w:tcPr>
            <w:tcW w:w="5103" w:type="dxa"/>
          </w:tcPr>
          <w:p w:rsidR="003B0E97" w:rsidRPr="003B0E97" w:rsidRDefault="003B0E97" w:rsidP="003B0E97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 xml:space="preserve">Нарушение при проведении открытого конкурса по отбору управляющей организации </w:t>
            </w:r>
            <w:proofErr w:type="gramStart"/>
            <w:r w:rsidRPr="003B0E97">
              <w:rPr>
                <w:rFonts w:eastAsia="Calibri" w:cs="Times New Roman"/>
                <w:szCs w:val="24"/>
              </w:rPr>
              <w:t>для  управления</w:t>
            </w:r>
            <w:proofErr w:type="gramEnd"/>
            <w:r w:rsidRPr="003B0E97">
              <w:rPr>
                <w:rFonts w:eastAsia="Calibri" w:cs="Times New Roman"/>
                <w:szCs w:val="24"/>
              </w:rPr>
              <w:t xml:space="preserve"> многоквартирными домами</w:t>
            </w:r>
          </w:p>
        </w:tc>
        <w:tc>
          <w:tcPr>
            <w:tcW w:w="7694" w:type="dxa"/>
          </w:tcPr>
          <w:p w:rsidR="003B0E97" w:rsidRPr="003B0E97" w:rsidRDefault="003B0E97" w:rsidP="003B0E97">
            <w:pPr>
              <w:numPr>
                <w:ilvl w:val="0"/>
                <w:numId w:val="3"/>
              </w:numPr>
              <w:spacing w:after="0" w:line="240" w:lineRule="auto"/>
              <w:ind w:left="33"/>
              <w:contextualSpacing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 xml:space="preserve">Утверждение конкурсной документации с нарушением требований законодательства. </w:t>
            </w:r>
          </w:p>
          <w:p w:rsidR="003B0E97" w:rsidRPr="003B0E97" w:rsidRDefault="003B0E97" w:rsidP="003B0E97">
            <w:pPr>
              <w:numPr>
                <w:ilvl w:val="0"/>
                <w:numId w:val="3"/>
              </w:numPr>
              <w:spacing w:after="0" w:line="240" w:lineRule="auto"/>
              <w:ind w:left="33"/>
              <w:contextualSpacing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>Нарушение порядка проведения конкурса влекущее за собой уменьшение количества участников.</w:t>
            </w:r>
          </w:p>
        </w:tc>
      </w:tr>
      <w:tr w:rsidR="003B0E97" w:rsidRPr="003B0E97" w:rsidTr="00E35B28">
        <w:trPr>
          <w:trHeight w:val="535"/>
        </w:trPr>
        <w:tc>
          <w:tcPr>
            <w:tcW w:w="1955" w:type="dxa"/>
          </w:tcPr>
          <w:p w:rsidR="003B0E97" w:rsidRPr="003B0E97" w:rsidRDefault="003B0E97" w:rsidP="003B0E97">
            <w:pPr>
              <w:spacing w:after="0" w:line="240" w:lineRule="auto"/>
              <w:jc w:val="center"/>
              <w:rPr>
                <w:rFonts w:eastAsia="Calibri" w:cs="Times New Roman"/>
                <w:szCs w:val="24"/>
              </w:rPr>
            </w:pPr>
            <w:proofErr w:type="gramStart"/>
            <w:r w:rsidRPr="003B0E97">
              <w:rPr>
                <w:rFonts w:eastAsia="Calibri" w:cs="Times New Roman"/>
                <w:szCs w:val="24"/>
              </w:rPr>
              <w:t>низкий</w:t>
            </w:r>
            <w:proofErr w:type="gramEnd"/>
          </w:p>
        </w:tc>
        <w:tc>
          <w:tcPr>
            <w:tcW w:w="5103" w:type="dxa"/>
          </w:tcPr>
          <w:p w:rsidR="003B0E97" w:rsidRPr="003B0E97" w:rsidRDefault="003B0E97" w:rsidP="003B0E97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>Нарушения при владении, пользовании и распоряжении муниципальным имуществом</w:t>
            </w:r>
          </w:p>
        </w:tc>
        <w:tc>
          <w:tcPr>
            <w:tcW w:w="7694" w:type="dxa"/>
          </w:tcPr>
          <w:p w:rsidR="003B0E97" w:rsidRPr="003B0E97" w:rsidRDefault="003B0E97" w:rsidP="003B0E97">
            <w:pPr>
              <w:numPr>
                <w:ilvl w:val="0"/>
                <w:numId w:val="4"/>
              </w:numPr>
              <w:spacing w:after="0" w:line="240" w:lineRule="auto"/>
              <w:ind w:firstLine="33"/>
              <w:contextualSpacing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 xml:space="preserve">Заключение договоров аренды, договоров безвозмездного пользования, договоров доверительного управления имущества, земельных участков иных договоров, предусматривающих переход прав владения и (или) пользования в отношении </w:t>
            </w:r>
            <w:r w:rsidRPr="003B0E97">
              <w:rPr>
                <w:rFonts w:eastAsia="Calibri" w:cs="Times New Roman"/>
                <w:szCs w:val="24"/>
              </w:rPr>
              <w:lastRenderedPageBreak/>
              <w:t>муниципального имущества без проведения торгов, влекущее за собой возникновение препятствий в развитии конкуренции, ущемлении интересов хозяйствующих субъектов, желающих получить такие права на муниципальное имущество, нарушение конкурентных принципов предоставления во владение и (или) пользование муниципальной собственности.</w:t>
            </w:r>
          </w:p>
          <w:p w:rsidR="003B0E97" w:rsidRPr="003B0E97" w:rsidRDefault="003B0E97" w:rsidP="003B0E97">
            <w:pPr>
              <w:numPr>
                <w:ilvl w:val="0"/>
                <w:numId w:val="4"/>
              </w:numPr>
              <w:spacing w:after="0" w:line="240" w:lineRule="auto"/>
              <w:ind w:firstLine="33"/>
              <w:contextualSpacing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>Утверждение конкурсной, аукционной документации с нарушением требований к предмету и участникам торгов, влекущее за собой ограничение количества участников торгов.</w:t>
            </w:r>
          </w:p>
          <w:p w:rsidR="003B0E97" w:rsidRPr="003B0E97" w:rsidRDefault="003B0E97" w:rsidP="003B0E97">
            <w:pPr>
              <w:numPr>
                <w:ilvl w:val="0"/>
                <w:numId w:val="4"/>
              </w:numPr>
              <w:spacing w:after="0" w:line="240" w:lineRule="auto"/>
              <w:ind w:firstLine="33"/>
              <w:contextualSpacing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>Нарушение конкурентных принципов предоставления во владение и (или) пользование муниципального собственности.</w:t>
            </w:r>
          </w:p>
        </w:tc>
      </w:tr>
      <w:tr w:rsidR="003B0E97" w:rsidRPr="003B0E97" w:rsidTr="00E35B28">
        <w:trPr>
          <w:trHeight w:val="535"/>
        </w:trPr>
        <w:tc>
          <w:tcPr>
            <w:tcW w:w="1955" w:type="dxa"/>
          </w:tcPr>
          <w:p w:rsidR="003B0E97" w:rsidRPr="003B0E97" w:rsidRDefault="003B0E97" w:rsidP="003B0E97">
            <w:pPr>
              <w:spacing w:after="0" w:line="240" w:lineRule="auto"/>
              <w:jc w:val="center"/>
              <w:rPr>
                <w:rFonts w:eastAsia="Calibri" w:cs="Times New Roman"/>
                <w:szCs w:val="24"/>
              </w:rPr>
            </w:pPr>
            <w:proofErr w:type="gramStart"/>
            <w:r w:rsidRPr="003B0E97">
              <w:rPr>
                <w:rFonts w:eastAsia="Calibri" w:cs="Times New Roman"/>
                <w:szCs w:val="24"/>
              </w:rPr>
              <w:lastRenderedPageBreak/>
              <w:t>низкий</w:t>
            </w:r>
            <w:proofErr w:type="gramEnd"/>
          </w:p>
        </w:tc>
        <w:tc>
          <w:tcPr>
            <w:tcW w:w="5103" w:type="dxa"/>
          </w:tcPr>
          <w:p w:rsidR="003B0E97" w:rsidRPr="003B0E97" w:rsidRDefault="003B0E97" w:rsidP="003B0E97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>Нарушение при оказании финансовой поддержки субъектам малого и среднего предпринимательства</w:t>
            </w:r>
          </w:p>
        </w:tc>
        <w:tc>
          <w:tcPr>
            <w:tcW w:w="7694" w:type="dxa"/>
          </w:tcPr>
          <w:p w:rsidR="003B0E97" w:rsidRPr="003B0E97" w:rsidRDefault="003B0E97" w:rsidP="003B0E97">
            <w:pPr>
              <w:numPr>
                <w:ilvl w:val="0"/>
                <w:numId w:val="5"/>
              </w:numPr>
              <w:spacing w:after="0" w:line="240" w:lineRule="auto"/>
              <w:ind w:left="33"/>
              <w:contextualSpacing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>Нарушение порядка проведения отбора получателей финансовой поддержки.</w:t>
            </w:r>
          </w:p>
          <w:p w:rsidR="003B0E97" w:rsidRPr="003B0E97" w:rsidRDefault="003B0E97" w:rsidP="003B0E97">
            <w:pPr>
              <w:numPr>
                <w:ilvl w:val="0"/>
                <w:numId w:val="5"/>
              </w:numPr>
              <w:spacing w:after="0" w:line="240" w:lineRule="auto"/>
              <w:ind w:left="33"/>
              <w:contextualSpacing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>Некорректная оценка заявок на участие в конкурсе.</w:t>
            </w:r>
          </w:p>
          <w:p w:rsidR="003B0E97" w:rsidRPr="003B0E97" w:rsidRDefault="003B0E97" w:rsidP="003B0E97">
            <w:pPr>
              <w:numPr>
                <w:ilvl w:val="0"/>
                <w:numId w:val="5"/>
              </w:numPr>
              <w:spacing w:after="0" w:line="240" w:lineRule="auto"/>
              <w:ind w:left="33"/>
              <w:contextualSpacing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>Неоднозначность толкования формулировок порядка предоставления субсидий, влияющих на принятие решения о допуске юридического лица, индивидуального предпринимателя к участию в конкурсном отборе.</w:t>
            </w:r>
          </w:p>
        </w:tc>
      </w:tr>
      <w:tr w:rsidR="003B0E97" w:rsidRPr="003B0E97" w:rsidTr="00E35B28">
        <w:trPr>
          <w:trHeight w:val="535"/>
        </w:trPr>
        <w:tc>
          <w:tcPr>
            <w:tcW w:w="1955" w:type="dxa"/>
          </w:tcPr>
          <w:p w:rsidR="003B0E97" w:rsidRPr="003B0E97" w:rsidRDefault="003B0E97" w:rsidP="003B0E97">
            <w:pPr>
              <w:spacing w:after="0" w:line="240" w:lineRule="auto"/>
              <w:jc w:val="center"/>
              <w:rPr>
                <w:rFonts w:eastAsia="Calibri" w:cs="Times New Roman"/>
                <w:szCs w:val="24"/>
              </w:rPr>
            </w:pPr>
            <w:proofErr w:type="gramStart"/>
            <w:r w:rsidRPr="003B0E97">
              <w:rPr>
                <w:rFonts w:eastAsia="Calibri" w:cs="Times New Roman"/>
                <w:szCs w:val="24"/>
              </w:rPr>
              <w:t>низкий</w:t>
            </w:r>
            <w:proofErr w:type="gramEnd"/>
          </w:p>
        </w:tc>
        <w:tc>
          <w:tcPr>
            <w:tcW w:w="5103" w:type="dxa"/>
          </w:tcPr>
          <w:p w:rsidR="003B0E97" w:rsidRPr="003B0E97" w:rsidRDefault="003B0E97" w:rsidP="003B0E97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 xml:space="preserve">Возникновение конфликта </w:t>
            </w:r>
            <w:proofErr w:type="gramStart"/>
            <w:r w:rsidRPr="003B0E97">
              <w:rPr>
                <w:rFonts w:eastAsia="Calibri" w:cs="Times New Roman"/>
                <w:szCs w:val="24"/>
              </w:rPr>
              <w:t>интересов  в</w:t>
            </w:r>
            <w:proofErr w:type="gramEnd"/>
            <w:r w:rsidRPr="003B0E97">
              <w:rPr>
                <w:rFonts w:eastAsia="Calibri" w:cs="Times New Roman"/>
                <w:szCs w:val="24"/>
              </w:rPr>
              <w:t xml:space="preserve"> деятельности муниципальных служащих. Несоблюдение муниципальными служащими обязанности по принятию мер по предотвращению и урегулировании конфликта интересов   предусмотренных законодательством РФ о противодействии коррупции</w:t>
            </w:r>
          </w:p>
        </w:tc>
        <w:tc>
          <w:tcPr>
            <w:tcW w:w="7694" w:type="dxa"/>
          </w:tcPr>
          <w:p w:rsidR="003B0E97" w:rsidRPr="003B0E97" w:rsidRDefault="003B0E97" w:rsidP="003B0E97">
            <w:pPr>
              <w:spacing w:after="0" w:line="240" w:lineRule="auto"/>
              <w:rPr>
                <w:rFonts w:eastAsia="Calibri" w:cs="Times New Roman"/>
                <w:szCs w:val="24"/>
              </w:rPr>
            </w:pPr>
            <w:r w:rsidRPr="003B0E97">
              <w:rPr>
                <w:rFonts w:eastAsia="Calibri" w:cs="Times New Roman"/>
                <w:szCs w:val="24"/>
              </w:rPr>
              <w:t>Нарушение действующих норм, ограничений, запретов, установленных законодательством, о муниципальной службе и противодействию коррупции.</w:t>
            </w:r>
          </w:p>
        </w:tc>
      </w:tr>
    </w:tbl>
    <w:p w:rsidR="003B0E97" w:rsidRPr="003B0E97" w:rsidRDefault="003B0E97" w:rsidP="003B0E97">
      <w:pPr>
        <w:spacing w:after="0" w:line="240" w:lineRule="auto"/>
        <w:jc w:val="center"/>
        <w:rPr>
          <w:rFonts w:eastAsia="Calibri" w:cs="Times New Roman"/>
          <w:szCs w:val="24"/>
        </w:rPr>
      </w:pPr>
    </w:p>
    <w:p w:rsidR="00901131" w:rsidRDefault="00901131"/>
    <w:sectPr w:rsidR="00901131" w:rsidSect="006E2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66A" w:rsidRDefault="0017466A" w:rsidP="006E242D">
      <w:pPr>
        <w:spacing w:after="0" w:line="240" w:lineRule="auto"/>
      </w:pPr>
      <w:r>
        <w:separator/>
      </w:r>
    </w:p>
  </w:endnote>
  <w:endnote w:type="continuationSeparator" w:id="0">
    <w:p w:rsidR="0017466A" w:rsidRDefault="0017466A" w:rsidP="006E2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42D" w:rsidRDefault="006E242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42D" w:rsidRDefault="006E242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42D" w:rsidRDefault="006E242D">
    <w:pPr>
      <w:pStyle w:val="a5"/>
    </w:pPr>
    <w:r>
      <w:t>11/</w:t>
    </w:r>
    <w:proofErr w:type="spellStart"/>
    <w:r>
      <w:t>рг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66A" w:rsidRDefault="0017466A" w:rsidP="006E242D">
      <w:pPr>
        <w:spacing w:after="0" w:line="240" w:lineRule="auto"/>
      </w:pPr>
      <w:r>
        <w:separator/>
      </w:r>
    </w:p>
  </w:footnote>
  <w:footnote w:type="continuationSeparator" w:id="0">
    <w:p w:rsidR="0017466A" w:rsidRDefault="0017466A" w:rsidP="006E2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42D" w:rsidRDefault="006E242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1135780"/>
      <w:docPartObj>
        <w:docPartGallery w:val="Page Numbers (Top of Page)"/>
        <w:docPartUnique/>
      </w:docPartObj>
    </w:sdtPr>
    <w:sdtEndPr/>
    <w:sdtContent>
      <w:p w:rsidR="006E242D" w:rsidRDefault="006E242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02E">
          <w:rPr>
            <w:noProof/>
          </w:rPr>
          <w:t>2</w:t>
        </w:r>
        <w:r>
          <w:fldChar w:fldCharType="end"/>
        </w:r>
      </w:p>
    </w:sdtContent>
  </w:sdt>
  <w:p w:rsidR="006E242D" w:rsidRDefault="006E242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42D" w:rsidRDefault="006E24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17FBE"/>
    <w:multiLevelType w:val="hybridMultilevel"/>
    <w:tmpl w:val="D5E2E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679F8"/>
    <w:multiLevelType w:val="hybridMultilevel"/>
    <w:tmpl w:val="D756B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86621"/>
    <w:multiLevelType w:val="hybridMultilevel"/>
    <w:tmpl w:val="7AFE0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14E00"/>
    <w:multiLevelType w:val="hybridMultilevel"/>
    <w:tmpl w:val="42B22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E13906"/>
    <w:multiLevelType w:val="hybridMultilevel"/>
    <w:tmpl w:val="158AC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97"/>
    <w:rsid w:val="0017466A"/>
    <w:rsid w:val="003B0E97"/>
    <w:rsid w:val="005C202E"/>
    <w:rsid w:val="006E242D"/>
    <w:rsid w:val="008C03B7"/>
    <w:rsid w:val="00901131"/>
    <w:rsid w:val="00976E16"/>
    <w:rsid w:val="00CD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3D499-7CDB-4D74-8F98-1367CDE4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242D"/>
  </w:style>
  <w:style w:type="paragraph" w:styleId="a5">
    <w:name w:val="footer"/>
    <w:basedOn w:val="a"/>
    <w:link w:val="a6"/>
    <w:uiPriority w:val="99"/>
    <w:unhideWhenUsed/>
    <w:rsid w:val="006E2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2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Danica</cp:lastModifiedBy>
  <cp:revision>3</cp:revision>
  <dcterms:created xsi:type="dcterms:W3CDTF">2025-02-05T09:41:00Z</dcterms:created>
  <dcterms:modified xsi:type="dcterms:W3CDTF">2025-02-05T09:53:00Z</dcterms:modified>
</cp:coreProperties>
</file>