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D1292">
      <w:pPr>
        <w:widowControl w:val="0"/>
        <w:autoSpaceDE w:val="0"/>
        <w:autoSpaceDN w:val="0"/>
        <w:spacing w:after="0" w:line="240" w:lineRule="auto"/>
        <w:ind w:left="5816"/>
        <w:rPr>
          <w:rFonts w:ascii="Times New Roman" w:hAnsi="Times New Roman" w:eastAsia="Times New Roman" w:cs="Times New Roman"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УТВЕРЖДЕН</w:t>
      </w:r>
    </w:p>
    <w:p w14:paraId="3DFE3225">
      <w:pPr>
        <w:widowControl w:val="0"/>
        <w:autoSpaceDE w:val="0"/>
        <w:autoSpaceDN w:val="0"/>
        <w:spacing w:before="2" w:after="0" w:line="240" w:lineRule="auto"/>
        <w:ind w:left="5816" w:right="5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администрации Сергиево-Посадского городского округа</w:t>
      </w:r>
    </w:p>
    <w:p w14:paraId="5BD69DBD">
      <w:pPr>
        <w:widowControl w:val="0"/>
        <w:autoSpaceDE w:val="0"/>
        <w:autoSpaceDN w:val="0"/>
        <w:spacing w:after="0" w:line="240" w:lineRule="auto"/>
        <w:ind w:left="58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от ___________№______________</w:t>
      </w:r>
    </w:p>
    <w:p w14:paraId="10A0B59D">
      <w:pPr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</w:rPr>
      </w:pPr>
    </w:p>
    <w:p w14:paraId="0063FBE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14:paraId="16C301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пользования территориями общего пользования Сергиево-Посадского городского округа при передвижении на средствах индивидуальной мобильности, используемых                                             </w:t>
      </w:r>
      <w:bookmarkStart w:id="0" w:name="_Hlk230019185"/>
      <w:r>
        <w:rPr>
          <w:rFonts w:ascii="Times New Roman" w:hAnsi="Times New Roman" w:cs="Times New Roman"/>
          <w:sz w:val="24"/>
          <w:szCs w:val="24"/>
        </w:rPr>
        <w:t>в автоматизированной системе аренды (проката)</w:t>
      </w:r>
    </w:p>
    <w:bookmarkEnd w:id="0"/>
    <w:p w14:paraId="51E7D6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951BDB6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B848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Настоящий Порядок регулирует отношения, связанные с размещением                                     и использованием на территориях общего пользования Сергиево-Посадского городского округа средств индивидуальной мобильности, электровелосипедов используемых                                       в автоматизированной системе аренды (проката)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5C655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14:paraId="0FFFC6A3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автоматизированная система аренды (проката) – совокупность программного обеспечения, используемого оператором при оказании услуг аренды (проката)                                        по предоставлению пользователям объектов аренды (проката); </w:t>
      </w:r>
    </w:p>
    <w:p w14:paraId="100B1A29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зона запрета эксплуатации – территория (часть территории) общего пользования,                   в границах которой эксплуатация объектов аренды/проката не осуществляется/обеспечивается оператором посредством автоматизированной системы;</w:t>
      </w:r>
    </w:p>
    <w:p w14:paraId="14F73FB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медленная зона эксплуатации – территория (часть территории) общего пользования, в границах которой максимальная скорость движения объектов аренды (проката) ограничивается значением не более 10 км/ч; </w:t>
      </w:r>
    </w:p>
    <w:p w14:paraId="6C54C28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места размещения объектов аренды (проката) – места, используемые для кратковременного или длительного хранения ОА(П), требования к которым установлены настоящим Порядком;</w:t>
      </w:r>
    </w:p>
    <w:p w14:paraId="0AB857F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объект аренды (проката) – СИМ или электровелосипед, предоставляемые оператором за плату во временное пользование (далее – ОА(П));</w:t>
      </w:r>
    </w:p>
    <w:p w14:paraId="5D146AB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оператор – юридическое лицо или индивидуальный предприниматель, осуществляющие коммерческую деятельность по предоставлению в аренду (прокат) ОА(П) оборудованных автоматизированной системой аренды (проката) на территориях общего пользования Сергиево-Посадского городского округа Московской области (далее – территория);</w:t>
      </w:r>
    </w:p>
    <w:p w14:paraId="734FA8BA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официальный сайт – официальный сайт администрации Сергиево-Посадского городского округа в информационно-телекоммуникационной сети Интернет по адресу:  sergiev-reg.ru, на котором размещается следующая информация: </w:t>
      </w:r>
    </w:p>
    <w:p w14:paraId="5208E021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даты начала и завершения сезона аренды (проката); </w:t>
      </w:r>
    </w:p>
    <w:p w14:paraId="398B35D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местоположение мест размещения объектов аренды (проката); </w:t>
      </w:r>
    </w:p>
    <w:p w14:paraId="2C9E645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медленных зон эксплуатации; </w:t>
      </w:r>
    </w:p>
    <w:p w14:paraId="537CE7AD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зон запрета эксплуатации;</w:t>
      </w:r>
    </w:p>
    <w:p w14:paraId="79D0B1E9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пользователь – физическое лицо, заключившее договор аренды (проката) объекта аренды (проката) с оператором;</w:t>
      </w:r>
    </w:p>
    <w:p w14:paraId="56461E38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сезон проката – период предоставления операторами объектов аренды (проката)                   в течение каждого календарного года, устанавливаемый уполномоченным органом, исходя из погодных и сезонных условий, обеспечивающих безопасную эксплуатацию ОА(П),                                 и информация о котором размещается на официальном сайте не позднее 30 дней до начала сезона проката;</w:t>
      </w:r>
    </w:p>
    <w:p w14:paraId="2874029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73BEF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023DCF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средство индивидуальной мобильности (СИМ)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сегвеи, моноколеса и иные аналогичные средства);</w:t>
      </w:r>
    </w:p>
    <w:p w14:paraId="000A048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л) уполномоченный орган – управление транспорта, связи и дорожной деятельности администрации Сергиево-Посадского городского округа Московской области;</w:t>
      </w:r>
    </w:p>
    <w:p w14:paraId="1C5BE7E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м) социально-значимые объекты – образовательные, медицинские, культурно-досуговые организации, органы власти и иные объекты с массовыми прибываниями людей;</w:t>
      </w:r>
    </w:p>
    <w:p w14:paraId="77E36CA0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н) территория общего пользования – в значении, установленном п. 12 ст. 1 градостроительным кодексом Российской Федерации;</w:t>
      </w:r>
    </w:p>
    <w:p w14:paraId="27A896D6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о) электровелосипед – велосипед, оборудованный электродвигателем, в значении понятии «велосипед», установленного п. 1.2 ПДД.</w:t>
      </w:r>
    </w:p>
    <w:p w14:paraId="1B5C1F63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Места размещения объектов аренды (проката)</w:t>
      </w:r>
    </w:p>
    <w:p w14:paraId="58C07E9C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Обозначение выделенного места (размещения ОА(П) специальной разметкой                         и содержание такого места в надлежащем состоянии осуществляется оператором за свой счет.</w:t>
      </w:r>
    </w:p>
    <w:p w14:paraId="382CCDD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2.1. Места для размещения ОА(П) должны обеспечивать безопасность, комфортность и эффективность использования ОА(П). Размещение объектов аренды (проката)                                      на территории Сергиево-Посадского городского округа осуществляется с соблюдением требований законодательства Российской Федерации, Правил благоустройства территории Сергиево-Посадского городского округа Московской области, настоящего Порядка.</w:t>
      </w:r>
    </w:p>
    <w:p w14:paraId="728482F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Действие настоящего Порядка распространяется на ОА(П), размещение которых                    не требует дополнительной установки временных конструкций и/или временных сооружений, используемых для опоры или крепления объектов аренды (проката). Размещение ОА(П)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 использованием таких конструкций и/или сооружений осуществляется в соответствии                       с земельным законодательством Российской Федерации.</w:t>
      </w:r>
    </w:p>
    <w:p w14:paraId="60A1BDC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Расстановка объектов аренды (проката) осуществляется только в местах размещения объектов аренды (проката), внесенных в реестр мест размещения объектов аренды (проката) (далее – Реестр), утвержденный постановлением администрации Сергиево-Посадского городского округа Московской области и размещенный на официальном сайте администрации городского округа. </w:t>
      </w:r>
    </w:p>
    <w:p w14:paraId="306A9388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2.2. Реестр формируется уполномоченным органом, в том числе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 основании предложений, поступивших от органов государственной власти, органов местного самоуправления, организаций, индивидуальных предпринимателей, граждан                        и операторов (далее – Предложения). </w:t>
      </w:r>
    </w:p>
    <w:p w14:paraId="03AA907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Предложения должны содержать сведения об адресных ориентирах мест размещения объектов аренды (проката).</w:t>
      </w:r>
    </w:p>
    <w:p w14:paraId="4175DB36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Уполномоченный орган рассматривает представленные Предложения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течение 15 календарных дней со дня их поступления, и по результатам рассмотрения включает предложенные места размещения в Реестр или отказывает в их включении в Реестр.</w:t>
      </w:r>
    </w:p>
    <w:p w14:paraId="61676B40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Основаниями для отказа во включении мест размещения объектов аренды (проката)               в Реестр являются:</w:t>
      </w:r>
    </w:p>
    <w:p w14:paraId="578A5EC6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а) отсутствие у администрации </w:t>
      </w:r>
      <w:bookmarkStart w:id="1" w:name="_Hlk21688225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городского округа 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прав в отношении территорий общего пользования, на которых предлагается расположить место размещения объектов аренды (проката);</w:t>
      </w:r>
    </w:p>
    <w:p w14:paraId="7262BAAD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б) несоответствие планируемого места размещения объектов аренды (проката) требованиям Правил благоустройства;</w:t>
      </w:r>
    </w:p>
    <w:p w14:paraId="50A07C80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в) предоставление неполной и (или) неточной информации, предусмотренной абзацем 2 настоящего пункта Порядка.</w:t>
      </w:r>
    </w:p>
    <w:p w14:paraId="44D98EF9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2.3.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Решение о включении места размещения в Реестр, либо об отказе во включении оформляется уведомлением уполномоченного органа и направляется заявителю                                     (по электронной почте) в течении трех рабочих дней со дня принятия.</w:t>
      </w:r>
    </w:p>
    <w:p w14:paraId="508EBDFD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2.3.1. Если общее количество объектов аренды (проката), указанное в уведомлениях операторов, не превышает предельное количество, размещение осуществляется в пределах, указанных в уведомлениях.</w:t>
      </w:r>
    </w:p>
    <w:p w14:paraId="0800B6AC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2.3.2. Если общее количество объектов аренды (проката), указанное в уведомлениях операторов, превышает предельное количество, распределение предельного количества объектов аренды (проката) и мест размещения осуществляется пропорционально количеству, указанному в уведомлениях. </w:t>
      </w:r>
    </w:p>
    <w:p w14:paraId="2C3D111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2.4. Размещение объектов аренды (проката) осуществляется с учетом предельного количества, установленного администрацией Сергиево-Посадского городского округа.</w:t>
      </w:r>
    </w:p>
    <w:p w14:paraId="08DAA825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Расположение мест размещения </w:t>
      </w:r>
      <w:bookmarkStart w:id="2" w:name="_Hlk23373250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объектов аренды (проката) </w:t>
      </w:r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территориях общего пользования Сергиево-Посадского городского округа запрещается:</w:t>
      </w:r>
    </w:p>
    <w:p w14:paraId="7AC92B2E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проезжей части автомобильных дорог;</w:t>
      </w:r>
    </w:p>
    <w:p w14:paraId="59EE61AF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зонах запрета эксплуатации объектов аренды (проката);</w:t>
      </w:r>
    </w:p>
    <w:p w14:paraId="2957A0C7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тротуарах и площадках, если ширина прохода с учетом края проезжей части составляет менее 2 (двух) метров;</w:t>
      </w:r>
    </w:p>
    <w:p w14:paraId="757F0D7B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ближе 1 (одного) метра от края проезжей части, либо ограждающих конструкций у проезжей части;</w:t>
      </w:r>
    </w:p>
    <w:p w14:paraId="26B41D0F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посадочных площадках остановочных пунктов общественного транспорта;</w:t>
      </w:r>
    </w:p>
    <w:p w14:paraId="4AB90430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расстоянии менее 10 (десяти) метров перед входными группами социально-значимых объектов;</w:t>
      </w:r>
    </w:p>
    <w:p w14:paraId="504187EE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арках зданий, на газонах, цветниках и иных территориях, занятых зелеными насаждениями, на детских площадках, спортивных площадках, площадках для выгула животных, парковках для стоянки автотранспорта;</w:t>
      </w:r>
    </w:p>
    <w:p w14:paraId="73582DBE">
      <w:pPr>
        <w:pStyle w:val="1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мостах и путепроводах.</w:t>
      </w:r>
    </w:p>
    <w:p w14:paraId="146F587C">
      <w:pPr>
        <w:pStyle w:val="11"/>
        <w:widowControl w:val="0"/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Объекты аренды (проката), размещенные (оставленные) вне мест размещения, внесенных в Реестр, подлежат перемещению в места временного хранения в порядке, установленном правилами благоустройства.</w:t>
      </w:r>
    </w:p>
    <w:p w14:paraId="312892AF">
      <w:pPr>
        <w:pStyle w:val="11"/>
        <w:widowControl w:val="0"/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2.5. Факт размещения (оставления) объектов аренды (проката) вне мест размещения, внесенных в Реестр, устанавливается актом, составленным уполномоченным органом по форме, утвержденной правовым актом администрации Сергиево-Посадского городского округа Московской области. О выявленном нарушении уполномоченный орган уведомляет оператора способом, обеспечивающим подтверждение получения уведомления. Оператор вправе в течении трех часов с момента получения уведомления добровольно устранить нарушение путем перемещения объектов аренды (проката) в место размещения, внесенное в Реестр, либо их вызова. При не устранении нарушения в указанный срок объекты аренды (проката) подлежат перемещению в места временного хранения.</w:t>
      </w:r>
    </w:p>
    <w:p w14:paraId="0C7F8BBF">
      <w:pPr>
        <w:pStyle w:val="11"/>
        <w:widowControl w:val="0"/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2.6. Объекты аренды (проката), размещение (оставление) которых создает помеху движению пешеходов или транспортных средств, либо угрозу безопасности дорожного движения, в том числе расположенные на проезжей части, на посадочных площадках остановочных пунктах общественного транспорта или препятствующие проходу к входным группам зданий, подлежат перемещению в места временного хранения незамедлительно, без предоставления срока на добровольное устранение, предусмотренного пунктом 2.5 настоящего Порядка.   </w:t>
      </w:r>
    </w:p>
    <w:p w14:paraId="294D7C06">
      <w:pPr>
        <w:spacing w:before="240"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 Требования к объектам аренды (прокату) и их использованию</w:t>
      </w:r>
    </w:p>
    <w:p w14:paraId="072C1C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3.1. Объекты аренды (прката), используемые на территориях общего пользования Сергиево-Посадского городского округа, должны находится в исправном техническом состоянии, обеспечивающем возможность их безаварийной эксплуатации, и в  надлежащем виде (очищены от наклеек, вандальных надписей, грязи и др.).</w:t>
      </w:r>
    </w:p>
    <w:p w14:paraId="500734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Оператор обеспечивает, чтобы объекты аренды (проката) были огборудованы:</w:t>
      </w:r>
    </w:p>
    <w:p w14:paraId="0BB94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1) исправной тормозной системой;</w:t>
      </w:r>
    </w:p>
    <w:p w14:paraId="2BED8B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2) исправным звуковым сигналом (механическим или электронным звонком, или иным устройством, подающим сигнал);</w:t>
      </w:r>
    </w:p>
    <w:p w14:paraId="101F55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3) исправной передней фарой;</w:t>
      </w:r>
    </w:p>
    <w:p w14:paraId="736321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4) светоотражателями по бокам и сзади;</w:t>
      </w:r>
    </w:p>
    <w:p w14:paraId="1AA37B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5) ограничителями скорости;</w:t>
      </w:r>
    </w:p>
    <w:p w14:paraId="11715E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6) различимой нумерацией.</w:t>
      </w:r>
    </w:p>
    <w:p w14:paraId="49A203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3.2. Оператор с помощью своего мобильного приложения, устанавливаемого                              на мобильное устройство, информирует пользователей о правилах использования </w:t>
      </w:r>
      <w:bookmarkStart w:id="3" w:name="_Hlk233733766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объектами аренды (проката)</w:t>
      </w:r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(в том числе путем включения соответствующих условий в оферту, принимаемую пользователями при регистрации в мобильном приложении):</w:t>
      </w:r>
    </w:p>
    <w:p w14:paraId="676097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необходимости соблюдать требования Правил дорожного движения Российской Федерации, утвержденных постановлением Правительства Российской Федерации                               от 23.10.1993 № 1090 (далее - ПДД);</w:t>
      </w:r>
    </w:p>
    <w:p w14:paraId="7F95BF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целесообразности использования средств защиты при использовании объектами аренды (проката);</w:t>
      </w:r>
    </w:p>
    <w:p w14:paraId="2EE02C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целесообразности использования объектами аренды (проката) лицами, достигшими совершеннолетнего возраста;</w:t>
      </w:r>
    </w:p>
    <w:p w14:paraId="6919E6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особенностях использовании объектами аренды (проката) несовершеннолетними в возрасте от четырнадцати до восемнадцати лет в соответствии с требованиями ПДД;</w:t>
      </w:r>
    </w:p>
    <w:p w14:paraId="21B54E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ограничениях использования объектами аренды (проката) несовершеннолетними, не достигшими четырнадцати лет (малолетними), в соответствии с требованиями ПДД;</w:t>
      </w:r>
    </w:p>
    <w:p w14:paraId="019E61FB">
      <w:pPr>
        <w:spacing w:after="0" w:line="240" w:lineRule="auto"/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 запрете использования одного объекта аренды (проката) одновременно двумя и/или более лицами; </w:t>
      </w:r>
    </w:p>
    <w:p w14:paraId="43982C46">
      <w:pPr>
        <w:spacing w:after="0" w:line="240" w:lineRule="auto"/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запрете использования объектами аренды (проката) лицами, находящимися в состоянии алкогольного, наркотического и/или токсического опьянения;</w:t>
      </w:r>
    </w:p>
    <w:p w14:paraId="25F70C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запрете использования объектов аренды (проката) для перевозки детей, животных и негабаритных и/или тяжеловесных вещей, затрудняющих движение объектов аренды (проката) и мешающих движению пешеходов и/или транспортных средств;</w:t>
      </w:r>
    </w:p>
    <w:p w14:paraId="0548F5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запрете эксплуатации и размещения объектов аренды (проката) в определённых зонах в соответствии с приложениями к настоящему постановлению;</w:t>
      </w:r>
    </w:p>
    <w:p w14:paraId="5B0157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﻿﻿</w:t>
      </w:r>
      <w:r>
        <w:rPr>
          <w:rFonts w:ascii="Tahoma" w:hAnsi="Tahoma" w:cs="Tahom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необходимости завершения эксплуатации объектов аренды (проката) только в определённых местах их размещения, согласно Реестру.</w:t>
      </w:r>
    </w:p>
    <w:p w14:paraId="5D9405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3.3. В местах размещения объектов аренды (проката)должны стоять на подножке, не опираясь на объекты городской инфраструктуры (конструкции дорожнознаковой информации, светофорные объекты, линии электропередачи, опоры освещения и связи, уличную мебель, малые архитектурные формы и иные объекты). Не допускается пристёгивание объектов аренды (проката) к указанным объектам.</w:t>
      </w:r>
    </w:p>
    <w:p w14:paraId="0C219B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3.4. Не допускается нагромождение объектов аренды (проката) один на другой. </w:t>
      </w:r>
    </w:p>
    <w:p w14:paraId="2F286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В темное время суток и в условиях недостаточной видимости независимо                             от освещения дороги, а также в тоннелях на движущемся СИМ должны быть включены фары или фонари.</w:t>
      </w:r>
    </w:p>
    <w:p w14:paraId="0B3926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>Оператор посредством автоматизированной системы аренды (проката) обеспечивает в границах медленных зон эксплуатации ограничение максимальной скорости движения объектов аренды (проката) значением не более 10 км/ч, а в границах зон запрета эксплуатации-невозможность их эксплуатации (движения).</w:t>
      </w:r>
    </w:p>
    <w:p w14:paraId="408896AB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3.6. При передвижении по правому краю проезжей части в случаях, предусмотренных Правилами дорожного движения, движение должно осуществляться только в один ряд. При этом лицам, использующим для передвижения СИМ, запрещаются обгон или объезд с левой стороны транспортного средства.</w:t>
      </w:r>
    </w:p>
    <w:p w14:paraId="4A4D175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Оператор по запросу передает сведения из автоматизированной системы аренды (проката) уполномоченному органу по каждому объекту аренды (проката) идентификационный номер , место и время размещения, координаты точек начала и окончания аренды, статус объекта аренды (проката) (свободен, занят, неактивен) в срок не более 2 календарных дней со дня поступления запроса. Передача сведений осуществляется с соблюдением законодательства РФ о персональных данных.</w:t>
      </w:r>
    </w:p>
    <w:p w14:paraId="6F90A3AD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3.7. В случае, предусмотренном пунктом 4.1 раздела 4 настоящего Порядка, оператор обеспечивает вывоз объектов аренды (проката) с территории на время проведения мероприятий, предусмотренных абзацем 1 пункта 4.1 раздела 4 настоящего Порядка,                        в течение 4 часов с момента получения оператором уведомления, указанного в абзаце 2 пункта 4.1 раздела 4 настоящего Порядка. </w:t>
      </w:r>
    </w:p>
    <w:p w14:paraId="16C48590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3.8. Не позднее 10 календарных дней после дня окончания сезона проката операторы освобождают места размещения объектов аренды (проката) от объектов аренды (проката).</w:t>
      </w:r>
    </w:p>
    <w:p w14:paraId="2F338597">
      <w:pPr>
        <w:spacing w:before="240" w:after="48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Приостановление или прекращение использования оператором мест расстановки объектов аренды (проката)</w:t>
      </w:r>
    </w:p>
    <w:p w14:paraId="6698AB8C">
      <w:pPr>
        <w:pStyle w:val="11"/>
        <w:widowControl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Размещение объектов аренды (проката) на территориях общего пользования Сергиево-Посадского городского округа приостанавливается на период проведения работ               по строительству, реконструкции, текущему и капитальному ремонту автомобильных дорог, проведения земляных работ, работ по благоустройству территории, массовых мероприятий, аварийных работ и иных работ (мероприятий), при проведении которых нахождение объектов аренды (проката) создает угрозу безопасности, либо препятствует их проведению.</w:t>
      </w:r>
    </w:p>
    <w:p w14:paraId="09FA14D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Уполномоченный орган информирует оператора о месте и периоде проведения указанных работ не позднее, чем за 2 календарных дня до начала проведения работ                                                    и мероприятий, указанных в абзаце 1 настоящего пункта  (в случае проведения земляных работ – в течение одного рабочего дня, в котором уполномоченным органом получена информация от органов администрации городского округа о проведении земляных работ), посредством размещения информации на официальном сайте и направления (вручения) оператору уведомления об обеспечении вывоза объектов аренды (проката) с территории на время проведения мероприятий, предусмотренных абзацем 1 настоящего пункта.</w:t>
      </w:r>
    </w:p>
    <w:p w14:paraId="4EBF6C5E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Уведомление должно содержать информацию о дате и времени начала проводимых работ/мероприятий, а также о  дате и времени их окончания.</w:t>
      </w:r>
    </w:p>
    <w:p w14:paraId="59FD7289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4.2.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случае если после реализации работ и мероприятий, предусмотренных абзацем 1 пункта 4.1 настоящего Порядка, на территории будет запрещено расположение мест размещения объектов аренды (проката) в соответствии с Правилами благоустройства территории Сергиево-Посадского городского округа Московской области, уполномоченный орган исключает соответствующие места размещения объектов аренды (проката), из Реестра, и уведомляет об этом оператора не позднее 2 календарных дней со дня установления указанного запрета. </w:t>
      </w:r>
    </w:p>
    <w:p w14:paraId="55ED6B84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1FDF1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 Порядок установления медленных зон эксплуатации, зон запрета эксплуатации</w:t>
      </w:r>
    </w:p>
    <w:p w14:paraId="612BA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C3C546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Медленные зоны эксплуатации и зоны запрета эксплуатации устанавливаются в целях обеспечения безопасности дорожного движения с учетом интенсивности пешеходного движения, близости социально-значимых объектов, аварийности и иных факторов, влияющих на безопасность дорожного движения.</w:t>
      </w:r>
    </w:p>
    <w:p w14:paraId="346EDE22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5.2.      Предложения об установлении (изменении, отмене) медленных зон эксплуатации и зон запрета эксплуатации вправе вносить органы государственной власти, органы местного самоуправления, операторы и граждане. Указанные предложения носят рекомендательный характер. Уполномоченный орган рассматривает поступившие предложения в течение 30 календарных дней со дня поступления и информирует лицо, внесшее предложение о результатах рассмотрения.</w:t>
      </w:r>
    </w:p>
    <w:p w14:paraId="62399527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5.3.      Перечень медленных зон эксплуатации и перечень зон запрета эксплуатации, а также их изменение и отмена утверждается постановлением администрации Сергиево-Посадского городского округа Московской области и размещаются на официальном сайте не позднее 30 календарных дней до начала их премения. </w:t>
      </w:r>
    </w:p>
    <w:sectPr>
      <w:headerReference r:id="rId5" w:type="default"/>
      <w:pgSz w:w="11906" w:h="16838"/>
      <w:pgMar w:top="1134" w:right="851" w:bottom="1134" w:left="1418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">
    <w:panose1 w:val="02040604050505020304"/>
    <w:charset w:val="CC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37890358"/>
      <w:docPartObj>
        <w:docPartGallery w:val="AutoText"/>
      </w:docPartObj>
    </w:sdtPr>
    <w:sdtContent>
      <w:p w14:paraId="580CB239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30AC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625BAB"/>
    <w:multiLevelType w:val="multilevel"/>
    <w:tmpl w:val="3F625BAB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DF"/>
    <w:rsid w:val="00000964"/>
    <w:rsid w:val="00001724"/>
    <w:rsid w:val="00005181"/>
    <w:rsid w:val="00007777"/>
    <w:rsid w:val="00011C8C"/>
    <w:rsid w:val="00012E76"/>
    <w:rsid w:val="00014B98"/>
    <w:rsid w:val="00015623"/>
    <w:rsid w:val="00015876"/>
    <w:rsid w:val="00021006"/>
    <w:rsid w:val="000217F7"/>
    <w:rsid w:val="00025677"/>
    <w:rsid w:val="00030458"/>
    <w:rsid w:val="0003665A"/>
    <w:rsid w:val="0004194D"/>
    <w:rsid w:val="00041963"/>
    <w:rsid w:val="00042569"/>
    <w:rsid w:val="000432DE"/>
    <w:rsid w:val="000443A4"/>
    <w:rsid w:val="00044D6C"/>
    <w:rsid w:val="000478D7"/>
    <w:rsid w:val="000529A0"/>
    <w:rsid w:val="00056F45"/>
    <w:rsid w:val="00057D5B"/>
    <w:rsid w:val="00064324"/>
    <w:rsid w:val="00064541"/>
    <w:rsid w:val="0006459E"/>
    <w:rsid w:val="00071E73"/>
    <w:rsid w:val="0007227B"/>
    <w:rsid w:val="0007503A"/>
    <w:rsid w:val="000753B7"/>
    <w:rsid w:val="00075BCA"/>
    <w:rsid w:val="00080688"/>
    <w:rsid w:val="00085AA3"/>
    <w:rsid w:val="00087BAA"/>
    <w:rsid w:val="00091BD1"/>
    <w:rsid w:val="00092616"/>
    <w:rsid w:val="00094CFB"/>
    <w:rsid w:val="0009584B"/>
    <w:rsid w:val="000971D4"/>
    <w:rsid w:val="000A133C"/>
    <w:rsid w:val="000A25BD"/>
    <w:rsid w:val="000A2C06"/>
    <w:rsid w:val="000B4558"/>
    <w:rsid w:val="000B55A4"/>
    <w:rsid w:val="000B60D1"/>
    <w:rsid w:val="000C0722"/>
    <w:rsid w:val="000C0B0A"/>
    <w:rsid w:val="000C4446"/>
    <w:rsid w:val="000C536C"/>
    <w:rsid w:val="000D41FF"/>
    <w:rsid w:val="000D4F4A"/>
    <w:rsid w:val="000D5B97"/>
    <w:rsid w:val="000E0279"/>
    <w:rsid w:val="000E3AF2"/>
    <w:rsid w:val="000E6A1F"/>
    <w:rsid w:val="000F05EE"/>
    <w:rsid w:val="000F2328"/>
    <w:rsid w:val="000F5BCC"/>
    <w:rsid w:val="000F7B19"/>
    <w:rsid w:val="00103EF2"/>
    <w:rsid w:val="00105B07"/>
    <w:rsid w:val="00107F06"/>
    <w:rsid w:val="001131D1"/>
    <w:rsid w:val="001167C5"/>
    <w:rsid w:val="001168A6"/>
    <w:rsid w:val="001177FF"/>
    <w:rsid w:val="00117DB4"/>
    <w:rsid w:val="00126E74"/>
    <w:rsid w:val="0012737C"/>
    <w:rsid w:val="00130A77"/>
    <w:rsid w:val="00136A53"/>
    <w:rsid w:val="001402CB"/>
    <w:rsid w:val="00140E84"/>
    <w:rsid w:val="00141A79"/>
    <w:rsid w:val="001434CC"/>
    <w:rsid w:val="00150CB1"/>
    <w:rsid w:val="00151C4D"/>
    <w:rsid w:val="00153246"/>
    <w:rsid w:val="00157A67"/>
    <w:rsid w:val="00160F55"/>
    <w:rsid w:val="0016184F"/>
    <w:rsid w:val="00162E94"/>
    <w:rsid w:val="00163D94"/>
    <w:rsid w:val="00164912"/>
    <w:rsid w:val="00177BF4"/>
    <w:rsid w:val="00182BDD"/>
    <w:rsid w:val="001844D7"/>
    <w:rsid w:val="001847E2"/>
    <w:rsid w:val="00187D83"/>
    <w:rsid w:val="00192B49"/>
    <w:rsid w:val="001A64A8"/>
    <w:rsid w:val="001B066E"/>
    <w:rsid w:val="001B63B5"/>
    <w:rsid w:val="001B7D16"/>
    <w:rsid w:val="001C1912"/>
    <w:rsid w:val="001C2329"/>
    <w:rsid w:val="001C24F3"/>
    <w:rsid w:val="001C2B56"/>
    <w:rsid w:val="001D02BE"/>
    <w:rsid w:val="001D1132"/>
    <w:rsid w:val="001D17A0"/>
    <w:rsid w:val="001D2B14"/>
    <w:rsid w:val="001D6158"/>
    <w:rsid w:val="001E2198"/>
    <w:rsid w:val="001E56F3"/>
    <w:rsid w:val="001E5F3D"/>
    <w:rsid w:val="001E6F39"/>
    <w:rsid w:val="001E71B0"/>
    <w:rsid w:val="001F01DF"/>
    <w:rsid w:val="001F14B5"/>
    <w:rsid w:val="0020090B"/>
    <w:rsid w:val="00202A32"/>
    <w:rsid w:val="00204020"/>
    <w:rsid w:val="00205541"/>
    <w:rsid w:val="00213577"/>
    <w:rsid w:val="00214FB5"/>
    <w:rsid w:val="002178DB"/>
    <w:rsid w:val="002252EA"/>
    <w:rsid w:val="00230C22"/>
    <w:rsid w:val="0023449F"/>
    <w:rsid w:val="002352B9"/>
    <w:rsid w:val="002360C9"/>
    <w:rsid w:val="00242B39"/>
    <w:rsid w:val="00244544"/>
    <w:rsid w:val="0024631E"/>
    <w:rsid w:val="00250216"/>
    <w:rsid w:val="00250E68"/>
    <w:rsid w:val="002522F1"/>
    <w:rsid w:val="002535C3"/>
    <w:rsid w:val="00255758"/>
    <w:rsid w:val="00256224"/>
    <w:rsid w:val="00257BE5"/>
    <w:rsid w:val="002605A9"/>
    <w:rsid w:val="00260E9E"/>
    <w:rsid w:val="002612CC"/>
    <w:rsid w:val="00262EC9"/>
    <w:rsid w:val="00263B6D"/>
    <w:rsid w:val="0026434B"/>
    <w:rsid w:val="00264AA4"/>
    <w:rsid w:val="002676AB"/>
    <w:rsid w:val="0027216A"/>
    <w:rsid w:val="00273471"/>
    <w:rsid w:val="00274B5A"/>
    <w:rsid w:val="00276902"/>
    <w:rsid w:val="00276FAF"/>
    <w:rsid w:val="00277CDC"/>
    <w:rsid w:val="00285637"/>
    <w:rsid w:val="002864F6"/>
    <w:rsid w:val="002873FC"/>
    <w:rsid w:val="002935C3"/>
    <w:rsid w:val="00295C46"/>
    <w:rsid w:val="00297B96"/>
    <w:rsid w:val="002A0444"/>
    <w:rsid w:val="002A2455"/>
    <w:rsid w:val="002A3B8A"/>
    <w:rsid w:val="002A557E"/>
    <w:rsid w:val="002A7203"/>
    <w:rsid w:val="002B7054"/>
    <w:rsid w:val="002C601E"/>
    <w:rsid w:val="002D3769"/>
    <w:rsid w:val="002D384B"/>
    <w:rsid w:val="002D3E1A"/>
    <w:rsid w:val="002E0472"/>
    <w:rsid w:val="002E1E8C"/>
    <w:rsid w:val="002E4952"/>
    <w:rsid w:val="002E6C41"/>
    <w:rsid w:val="002E6DDA"/>
    <w:rsid w:val="002F2460"/>
    <w:rsid w:val="002F50A1"/>
    <w:rsid w:val="002F597C"/>
    <w:rsid w:val="002F746B"/>
    <w:rsid w:val="00302540"/>
    <w:rsid w:val="00302AC5"/>
    <w:rsid w:val="0030491D"/>
    <w:rsid w:val="003060B2"/>
    <w:rsid w:val="00306E7B"/>
    <w:rsid w:val="00312AE7"/>
    <w:rsid w:val="003153F5"/>
    <w:rsid w:val="0031550C"/>
    <w:rsid w:val="00316EB6"/>
    <w:rsid w:val="00320E4E"/>
    <w:rsid w:val="003213A0"/>
    <w:rsid w:val="0032479C"/>
    <w:rsid w:val="00327E24"/>
    <w:rsid w:val="0033179B"/>
    <w:rsid w:val="00332372"/>
    <w:rsid w:val="003372FA"/>
    <w:rsid w:val="00337925"/>
    <w:rsid w:val="00340738"/>
    <w:rsid w:val="003500B8"/>
    <w:rsid w:val="00352A46"/>
    <w:rsid w:val="00356E5C"/>
    <w:rsid w:val="00367D7E"/>
    <w:rsid w:val="003741AC"/>
    <w:rsid w:val="00377A09"/>
    <w:rsid w:val="00381D43"/>
    <w:rsid w:val="00385662"/>
    <w:rsid w:val="00386B70"/>
    <w:rsid w:val="00387811"/>
    <w:rsid w:val="00387B36"/>
    <w:rsid w:val="003903A5"/>
    <w:rsid w:val="00390E93"/>
    <w:rsid w:val="0039208B"/>
    <w:rsid w:val="003A010F"/>
    <w:rsid w:val="003A162C"/>
    <w:rsid w:val="003B2864"/>
    <w:rsid w:val="003B4195"/>
    <w:rsid w:val="003B4F47"/>
    <w:rsid w:val="003B69D3"/>
    <w:rsid w:val="003C25DD"/>
    <w:rsid w:val="003C2EBA"/>
    <w:rsid w:val="003C4118"/>
    <w:rsid w:val="003C5145"/>
    <w:rsid w:val="003C5861"/>
    <w:rsid w:val="003D4259"/>
    <w:rsid w:val="003D503C"/>
    <w:rsid w:val="003F1CC6"/>
    <w:rsid w:val="003F772D"/>
    <w:rsid w:val="00400ECC"/>
    <w:rsid w:val="00401721"/>
    <w:rsid w:val="00401754"/>
    <w:rsid w:val="00402928"/>
    <w:rsid w:val="00403CCE"/>
    <w:rsid w:val="0040538E"/>
    <w:rsid w:val="00410C43"/>
    <w:rsid w:val="00421CAE"/>
    <w:rsid w:val="00422993"/>
    <w:rsid w:val="004242A3"/>
    <w:rsid w:val="00431324"/>
    <w:rsid w:val="0043248C"/>
    <w:rsid w:val="004333E6"/>
    <w:rsid w:val="00435A29"/>
    <w:rsid w:val="00443DFC"/>
    <w:rsid w:val="00445411"/>
    <w:rsid w:val="00451B69"/>
    <w:rsid w:val="0046503A"/>
    <w:rsid w:val="004708DA"/>
    <w:rsid w:val="004736B9"/>
    <w:rsid w:val="00473D22"/>
    <w:rsid w:val="00482189"/>
    <w:rsid w:val="00482B1E"/>
    <w:rsid w:val="004902FA"/>
    <w:rsid w:val="0049474F"/>
    <w:rsid w:val="00494826"/>
    <w:rsid w:val="00497F18"/>
    <w:rsid w:val="004A06B1"/>
    <w:rsid w:val="004A6DC2"/>
    <w:rsid w:val="004B0F9B"/>
    <w:rsid w:val="004B15ED"/>
    <w:rsid w:val="004B230C"/>
    <w:rsid w:val="004B624F"/>
    <w:rsid w:val="004C1C9F"/>
    <w:rsid w:val="004C4A80"/>
    <w:rsid w:val="004C4C8B"/>
    <w:rsid w:val="004D500B"/>
    <w:rsid w:val="004E3497"/>
    <w:rsid w:val="004E36C7"/>
    <w:rsid w:val="004E445B"/>
    <w:rsid w:val="004E4F2B"/>
    <w:rsid w:val="004E5FFD"/>
    <w:rsid w:val="004F168E"/>
    <w:rsid w:val="004F21BF"/>
    <w:rsid w:val="00504357"/>
    <w:rsid w:val="005051A9"/>
    <w:rsid w:val="00510706"/>
    <w:rsid w:val="00510A82"/>
    <w:rsid w:val="005132D0"/>
    <w:rsid w:val="005154F2"/>
    <w:rsid w:val="00525568"/>
    <w:rsid w:val="00526FC7"/>
    <w:rsid w:val="00527538"/>
    <w:rsid w:val="0053433B"/>
    <w:rsid w:val="00542B3B"/>
    <w:rsid w:val="00542BD8"/>
    <w:rsid w:val="0054350E"/>
    <w:rsid w:val="005438B4"/>
    <w:rsid w:val="00545700"/>
    <w:rsid w:val="005503CB"/>
    <w:rsid w:val="00562B51"/>
    <w:rsid w:val="00563C5D"/>
    <w:rsid w:val="00565360"/>
    <w:rsid w:val="0057277F"/>
    <w:rsid w:val="00584091"/>
    <w:rsid w:val="00585D91"/>
    <w:rsid w:val="00593441"/>
    <w:rsid w:val="005A2011"/>
    <w:rsid w:val="005A2B4A"/>
    <w:rsid w:val="005A368D"/>
    <w:rsid w:val="005B2B7A"/>
    <w:rsid w:val="005B3FED"/>
    <w:rsid w:val="005B5AB5"/>
    <w:rsid w:val="005B5D62"/>
    <w:rsid w:val="005B7306"/>
    <w:rsid w:val="005C146D"/>
    <w:rsid w:val="005C1B8C"/>
    <w:rsid w:val="005C3706"/>
    <w:rsid w:val="005C4753"/>
    <w:rsid w:val="005C5143"/>
    <w:rsid w:val="005D2A2D"/>
    <w:rsid w:val="005D37CA"/>
    <w:rsid w:val="005E2D9F"/>
    <w:rsid w:val="005E6D47"/>
    <w:rsid w:val="005E6FD2"/>
    <w:rsid w:val="005E7AC1"/>
    <w:rsid w:val="005F01CD"/>
    <w:rsid w:val="005F3049"/>
    <w:rsid w:val="005F4FD0"/>
    <w:rsid w:val="005F5CA5"/>
    <w:rsid w:val="006046BA"/>
    <w:rsid w:val="00605AA2"/>
    <w:rsid w:val="00606768"/>
    <w:rsid w:val="00606F8F"/>
    <w:rsid w:val="00607180"/>
    <w:rsid w:val="00610E7B"/>
    <w:rsid w:val="00611A82"/>
    <w:rsid w:val="00617164"/>
    <w:rsid w:val="00622F72"/>
    <w:rsid w:val="0062715E"/>
    <w:rsid w:val="006324C9"/>
    <w:rsid w:val="006357A3"/>
    <w:rsid w:val="0063624E"/>
    <w:rsid w:val="00641A61"/>
    <w:rsid w:val="006444B6"/>
    <w:rsid w:val="006468F2"/>
    <w:rsid w:val="0065233A"/>
    <w:rsid w:val="00653957"/>
    <w:rsid w:val="00653E82"/>
    <w:rsid w:val="0065536B"/>
    <w:rsid w:val="00660E31"/>
    <w:rsid w:val="0066278C"/>
    <w:rsid w:val="0066332D"/>
    <w:rsid w:val="00664186"/>
    <w:rsid w:val="00665E9E"/>
    <w:rsid w:val="006674AD"/>
    <w:rsid w:val="006709E6"/>
    <w:rsid w:val="00677C7E"/>
    <w:rsid w:val="00680FA3"/>
    <w:rsid w:val="00681298"/>
    <w:rsid w:val="00682572"/>
    <w:rsid w:val="00683891"/>
    <w:rsid w:val="006930E4"/>
    <w:rsid w:val="006A1096"/>
    <w:rsid w:val="006A2C35"/>
    <w:rsid w:val="006A309C"/>
    <w:rsid w:val="006A3532"/>
    <w:rsid w:val="006A3B73"/>
    <w:rsid w:val="006A4DA9"/>
    <w:rsid w:val="006A5748"/>
    <w:rsid w:val="006A5B8B"/>
    <w:rsid w:val="006A5C01"/>
    <w:rsid w:val="006A6FFE"/>
    <w:rsid w:val="006A78EB"/>
    <w:rsid w:val="006B7622"/>
    <w:rsid w:val="006B77CE"/>
    <w:rsid w:val="006C0395"/>
    <w:rsid w:val="006C0824"/>
    <w:rsid w:val="006C1492"/>
    <w:rsid w:val="006C369C"/>
    <w:rsid w:val="006C3C55"/>
    <w:rsid w:val="006C71F8"/>
    <w:rsid w:val="006D406E"/>
    <w:rsid w:val="006D7E51"/>
    <w:rsid w:val="006E1EAD"/>
    <w:rsid w:val="006E398D"/>
    <w:rsid w:val="006E424E"/>
    <w:rsid w:val="006E4269"/>
    <w:rsid w:val="006E53B6"/>
    <w:rsid w:val="006F0B26"/>
    <w:rsid w:val="006F3084"/>
    <w:rsid w:val="006F3315"/>
    <w:rsid w:val="006F6AED"/>
    <w:rsid w:val="007010F7"/>
    <w:rsid w:val="00701A24"/>
    <w:rsid w:val="00702449"/>
    <w:rsid w:val="007027B0"/>
    <w:rsid w:val="007050CD"/>
    <w:rsid w:val="00707B99"/>
    <w:rsid w:val="007127E8"/>
    <w:rsid w:val="007149F9"/>
    <w:rsid w:val="00722904"/>
    <w:rsid w:val="0072681C"/>
    <w:rsid w:val="00736029"/>
    <w:rsid w:val="00737B06"/>
    <w:rsid w:val="00745B74"/>
    <w:rsid w:val="0074631E"/>
    <w:rsid w:val="00746C3C"/>
    <w:rsid w:val="0074798C"/>
    <w:rsid w:val="0075222E"/>
    <w:rsid w:val="00754042"/>
    <w:rsid w:val="00754D44"/>
    <w:rsid w:val="00761749"/>
    <w:rsid w:val="00763315"/>
    <w:rsid w:val="00763602"/>
    <w:rsid w:val="00765BA4"/>
    <w:rsid w:val="00765CD5"/>
    <w:rsid w:val="007724D4"/>
    <w:rsid w:val="00772504"/>
    <w:rsid w:val="00772801"/>
    <w:rsid w:val="0077468B"/>
    <w:rsid w:val="00785AB0"/>
    <w:rsid w:val="00791980"/>
    <w:rsid w:val="00791C86"/>
    <w:rsid w:val="00792C71"/>
    <w:rsid w:val="00793585"/>
    <w:rsid w:val="00794221"/>
    <w:rsid w:val="007973C9"/>
    <w:rsid w:val="007A14A5"/>
    <w:rsid w:val="007A20D1"/>
    <w:rsid w:val="007A3A8C"/>
    <w:rsid w:val="007A6002"/>
    <w:rsid w:val="007B0B06"/>
    <w:rsid w:val="007B1F1D"/>
    <w:rsid w:val="007B567D"/>
    <w:rsid w:val="007B749F"/>
    <w:rsid w:val="007B7A97"/>
    <w:rsid w:val="007C02A1"/>
    <w:rsid w:val="007C41E4"/>
    <w:rsid w:val="007C6C19"/>
    <w:rsid w:val="007D20F9"/>
    <w:rsid w:val="007D45C4"/>
    <w:rsid w:val="007D5C9C"/>
    <w:rsid w:val="007E5CFE"/>
    <w:rsid w:val="007E6E7B"/>
    <w:rsid w:val="007E7AD2"/>
    <w:rsid w:val="007F2794"/>
    <w:rsid w:val="007F4844"/>
    <w:rsid w:val="007F52B3"/>
    <w:rsid w:val="007F5952"/>
    <w:rsid w:val="007F6A46"/>
    <w:rsid w:val="00800539"/>
    <w:rsid w:val="00800E27"/>
    <w:rsid w:val="00801376"/>
    <w:rsid w:val="00821F9A"/>
    <w:rsid w:val="0082430C"/>
    <w:rsid w:val="00825032"/>
    <w:rsid w:val="00825CC8"/>
    <w:rsid w:val="008274B1"/>
    <w:rsid w:val="00830023"/>
    <w:rsid w:val="008370FE"/>
    <w:rsid w:val="00837A97"/>
    <w:rsid w:val="00842FDA"/>
    <w:rsid w:val="0084466E"/>
    <w:rsid w:val="008458F1"/>
    <w:rsid w:val="008463D9"/>
    <w:rsid w:val="00847F52"/>
    <w:rsid w:val="00847F7F"/>
    <w:rsid w:val="008512EE"/>
    <w:rsid w:val="008543F1"/>
    <w:rsid w:val="008605F4"/>
    <w:rsid w:val="00860BE6"/>
    <w:rsid w:val="00861941"/>
    <w:rsid w:val="00862A35"/>
    <w:rsid w:val="00866094"/>
    <w:rsid w:val="008770F4"/>
    <w:rsid w:val="008823CD"/>
    <w:rsid w:val="008826D6"/>
    <w:rsid w:val="00891009"/>
    <w:rsid w:val="008A1E56"/>
    <w:rsid w:val="008A3A85"/>
    <w:rsid w:val="008A768B"/>
    <w:rsid w:val="008B0C61"/>
    <w:rsid w:val="008B2229"/>
    <w:rsid w:val="008B32B7"/>
    <w:rsid w:val="008B33B1"/>
    <w:rsid w:val="008B428E"/>
    <w:rsid w:val="008B5297"/>
    <w:rsid w:val="008C0317"/>
    <w:rsid w:val="008C0603"/>
    <w:rsid w:val="008C4DB6"/>
    <w:rsid w:val="008C6962"/>
    <w:rsid w:val="008D18DF"/>
    <w:rsid w:val="008D1C27"/>
    <w:rsid w:val="008D449D"/>
    <w:rsid w:val="008E0EC5"/>
    <w:rsid w:val="008E3A3A"/>
    <w:rsid w:val="008E60C3"/>
    <w:rsid w:val="008F046C"/>
    <w:rsid w:val="0090174F"/>
    <w:rsid w:val="00903DAF"/>
    <w:rsid w:val="00904902"/>
    <w:rsid w:val="00904C3C"/>
    <w:rsid w:val="0091143B"/>
    <w:rsid w:val="00911A5B"/>
    <w:rsid w:val="00912643"/>
    <w:rsid w:val="00914110"/>
    <w:rsid w:val="00916DA6"/>
    <w:rsid w:val="00916DAC"/>
    <w:rsid w:val="00917490"/>
    <w:rsid w:val="00917682"/>
    <w:rsid w:val="00922F7B"/>
    <w:rsid w:val="00923627"/>
    <w:rsid w:val="00923C12"/>
    <w:rsid w:val="00932F03"/>
    <w:rsid w:val="009365BA"/>
    <w:rsid w:val="00937022"/>
    <w:rsid w:val="00937117"/>
    <w:rsid w:val="009525EE"/>
    <w:rsid w:val="00952ABD"/>
    <w:rsid w:val="00953C06"/>
    <w:rsid w:val="00956C97"/>
    <w:rsid w:val="009613F3"/>
    <w:rsid w:val="00961A7B"/>
    <w:rsid w:val="00964B7F"/>
    <w:rsid w:val="00966866"/>
    <w:rsid w:val="009673B8"/>
    <w:rsid w:val="0097428C"/>
    <w:rsid w:val="0097604D"/>
    <w:rsid w:val="0098196A"/>
    <w:rsid w:val="00982CBC"/>
    <w:rsid w:val="009841E8"/>
    <w:rsid w:val="00987A5D"/>
    <w:rsid w:val="0099454D"/>
    <w:rsid w:val="00997829"/>
    <w:rsid w:val="009B0361"/>
    <w:rsid w:val="009B1655"/>
    <w:rsid w:val="009B2E13"/>
    <w:rsid w:val="009C0908"/>
    <w:rsid w:val="009C1F4E"/>
    <w:rsid w:val="009C34D0"/>
    <w:rsid w:val="009C4734"/>
    <w:rsid w:val="009C57A9"/>
    <w:rsid w:val="009C63A1"/>
    <w:rsid w:val="009C758B"/>
    <w:rsid w:val="009D09D6"/>
    <w:rsid w:val="009D4B6E"/>
    <w:rsid w:val="009E099B"/>
    <w:rsid w:val="009E125C"/>
    <w:rsid w:val="009E2BDB"/>
    <w:rsid w:val="009E2BE7"/>
    <w:rsid w:val="009E2C5B"/>
    <w:rsid w:val="009E55D6"/>
    <w:rsid w:val="009F0F1E"/>
    <w:rsid w:val="009F1124"/>
    <w:rsid w:val="00A032BA"/>
    <w:rsid w:val="00A04DF5"/>
    <w:rsid w:val="00A050EE"/>
    <w:rsid w:val="00A05ED3"/>
    <w:rsid w:val="00A06943"/>
    <w:rsid w:val="00A12EA5"/>
    <w:rsid w:val="00A20ED0"/>
    <w:rsid w:val="00A21347"/>
    <w:rsid w:val="00A21E8B"/>
    <w:rsid w:val="00A22992"/>
    <w:rsid w:val="00A23702"/>
    <w:rsid w:val="00A25D14"/>
    <w:rsid w:val="00A27291"/>
    <w:rsid w:val="00A27FA0"/>
    <w:rsid w:val="00A30EF6"/>
    <w:rsid w:val="00A3624C"/>
    <w:rsid w:val="00A37C5B"/>
    <w:rsid w:val="00A4575C"/>
    <w:rsid w:val="00A51493"/>
    <w:rsid w:val="00A60CF6"/>
    <w:rsid w:val="00A63A21"/>
    <w:rsid w:val="00A655F2"/>
    <w:rsid w:val="00A73784"/>
    <w:rsid w:val="00A76BBC"/>
    <w:rsid w:val="00A81DAE"/>
    <w:rsid w:val="00A8323F"/>
    <w:rsid w:val="00A84E12"/>
    <w:rsid w:val="00A86E40"/>
    <w:rsid w:val="00A86FA4"/>
    <w:rsid w:val="00A8735A"/>
    <w:rsid w:val="00A914C1"/>
    <w:rsid w:val="00A914FF"/>
    <w:rsid w:val="00A934B8"/>
    <w:rsid w:val="00A95954"/>
    <w:rsid w:val="00AA1466"/>
    <w:rsid w:val="00AA1C7E"/>
    <w:rsid w:val="00AA5F24"/>
    <w:rsid w:val="00AA68B7"/>
    <w:rsid w:val="00AB14A0"/>
    <w:rsid w:val="00AB27D8"/>
    <w:rsid w:val="00AB300F"/>
    <w:rsid w:val="00AB5AA9"/>
    <w:rsid w:val="00AB6945"/>
    <w:rsid w:val="00AC056C"/>
    <w:rsid w:val="00AC1805"/>
    <w:rsid w:val="00AD0665"/>
    <w:rsid w:val="00AD2422"/>
    <w:rsid w:val="00AD3628"/>
    <w:rsid w:val="00AD3CF0"/>
    <w:rsid w:val="00AD408D"/>
    <w:rsid w:val="00AE198A"/>
    <w:rsid w:val="00AE25F2"/>
    <w:rsid w:val="00AE3012"/>
    <w:rsid w:val="00AF1544"/>
    <w:rsid w:val="00AF2B73"/>
    <w:rsid w:val="00AF52C5"/>
    <w:rsid w:val="00AF6074"/>
    <w:rsid w:val="00AF6765"/>
    <w:rsid w:val="00B006D3"/>
    <w:rsid w:val="00B00F7A"/>
    <w:rsid w:val="00B03F0F"/>
    <w:rsid w:val="00B117E8"/>
    <w:rsid w:val="00B12C20"/>
    <w:rsid w:val="00B20622"/>
    <w:rsid w:val="00B2154D"/>
    <w:rsid w:val="00B25828"/>
    <w:rsid w:val="00B2596B"/>
    <w:rsid w:val="00B329E4"/>
    <w:rsid w:val="00B37B52"/>
    <w:rsid w:val="00B42666"/>
    <w:rsid w:val="00B42709"/>
    <w:rsid w:val="00B43E43"/>
    <w:rsid w:val="00B446DC"/>
    <w:rsid w:val="00B54D10"/>
    <w:rsid w:val="00B57C78"/>
    <w:rsid w:val="00B60CA2"/>
    <w:rsid w:val="00B6757B"/>
    <w:rsid w:val="00B72B59"/>
    <w:rsid w:val="00B72C75"/>
    <w:rsid w:val="00B80219"/>
    <w:rsid w:val="00B83BE9"/>
    <w:rsid w:val="00B842F6"/>
    <w:rsid w:val="00B850C5"/>
    <w:rsid w:val="00B91C77"/>
    <w:rsid w:val="00B9228B"/>
    <w:rsid w:val="00BA09AA"/>
    <w:rsid w:val="00BA396A"/>
    <w:rsid w:val="00BA4132"/>
    <w:rsid w:val="00BA5B32"/>
    <w:rsid w:val="00BB32A1"/>
    <w:rsid w:val="00BB717D"/>
    <w:rsid w:val="00BB7474"/>
    <w:rsid w:val="00BC07ED"/>
    <w:rsid w:val="00BC164C"/>
    <w:rsid w:val="00BC375F"/>
    <w:rsid w:val="00BC3ADF"/>
    <w:rsid w:val="00BC4BE9"/>
    <w:rsid w:val="00BC78E9"/>
    <w:rsid w:val="00BD0465"/>
    <w:rsid w:val="00BD16EC"/>
    <w:rsid w:val="00BD4F21"/>
    <w:rsid w:val="00BE2828"/>
    <w:rsid w:val="00BE431E"/>
    <w:rsid w:val="00BE771A"/>
    <w:rsid w:val="00BF2607"/>
    <w:rsid w:val="00BF3184"/>
    <w:rsid w:val="00BF41B0"/>
    <w:rsid w:val="00C003ED"/>
    <w:rsid w:val="00C041F9"/>
    <w:rsid w:val="00C04CA3"/>
    <w:rsid w:val="00C056D6"/>
    <w:rsid w:val="00C06EC4"/>
    <w:rsid w:val="00C07EDB"/>
    <w:rsid w:val="00C11998"/>
    <w:rsid w:val="00C13385"/>
    <w:rsid w:val="00C17FF7"/>
    <w:rsid w:val="00C313B9"/>
    <w:rsid w:val="00C32043"/>
    <w:rsid w:val="00C34923"/>
    <w:rsid w:val="00C36148"/>
    <w:rsid w:val="00C40497"/>
    <w:rsid w:val="00C42A0B"/>
    <w:rsid w:val="00C44C61"/>
    <w:rsid w:val="00C4600D"/>
    <w:rsid w:val="00C52BC6"/>
    <w:rsid w:val="00C534EC"/>
    <w:rsid w:val="00C54DF6"/>
    <w:rsid w:val="00C57A1C"/>
    <w:rsid w:val="00C60F6E"/>
    <w:rsid w:val="00C66DD4"/>
    <w:rsid w:val="00C725D5"/>
    <w:rsid w:val="00C735EA"/>
    <w:rsid w:val="00C7399C"/>
    <w:rsid w:val="00C75067"/>
    <w:rsid w:val="00C7524F"/>
    <w:rsid w:val="00C76111"/>
    <w:rsid w:val="00C76D2F"/>
    <w:rsid w:val="00C77B8C"/>
    <w:rsid w:val="00C80398"/>
    <w:rsid w:val="00C803DD"/>
    <w:rsid w:val="00C82B52"/>
    <w:rsid w:val="00C84393"/>
    <w:rsid w:val="00C901DD"/>
    <w:rsid w:val="00C939B9"/>
    <w:rsid w:val="00C95D91"/>
    <w:rsid w:val="00C9669B"/>
    <w:rsid w:val="00C96827"/>
    <w:rsid w:val="00CA015F"/>
    <w:rsid w:val="00CA62C2"/>
    <w:rsid w:val="00CA7077"/>
    <w:rsid w:val="00CB3464"/>
    <w:rsid w:val="00CC29FD"/>
    <w:rsid w:val="00CD06F8"/>
    <w:rsid w:val="00CD08DF"/>
    <w:rsid w:val="00CD1F75"/>
    <w:rsid w:val="00CD4EA0"/>
    <w:rsid w:val="00CD76AF"/>
    <w:rsid w:val="00CE0466"/>
    <w:rsid w:val="00CE1124"/>
    <w:rsid w:val="00CE70A5"/>
    <w:rsid w:val="00CF1D7C"/>
    <w:rsid w:val="00CF3C52"/>
    <w:rsid w:val="00CF6C27"/>
    <w:rsid w:val="00CF755B"/>
    <w:rsid w:val="00CF7A06"/>
    <w:rsid w:val="00D01933"/>
    <w:rsid w:val="00D10081"/>
    <w:rsid w:val="00D23A62"/>
    <w:rsid w:val="00D25B7C"/>
    <w:rsid w:val="00D26616"/>
    <w:rsid w:val="00D26A2C"/>
    <w:rsid w:val="00D334AF"/>
    <w:rsid w:val="00D33767"/>
    <w:rsid w:val="00D34D3C"/>
    <w:rsid w:val="00D37A6F"/>
    <w:rsid w:val="00D4084A"/>
    <w:rsid w:val="00D41AFB"/>
    <w:rsid w:val="00D421D8"/>
    <w:rsid w:val="00D55DD6"/>
    <w:rsid w:val="00D56423"/>
    <w:rsid w:val="00D57333"/>
    <w:rsid w:val="00D60693"/>
    <w:rsid w:val="00D60842"/>
    <w:rsid w:val="00D61C1B"/>
    <w:rsid w:val="00D65743"/>
    <w:rsid w:val="00D6669C"/>
    <w:rsid w:val="00D66CA3"/>
    <w:rsid w:val="00D705C6"/>
    <w:rsid w:val="00D71DDC"/>
    <w:rsid w:val="00D76CAB"/>
    <w:rsid w:val="00D814C4"/>
    <w:rsid w:val="00D828C9"/>
    <w:rsid w:val="00D84786"/>
    <w:rsid w:val="00D8568C"/>
    <w:rsid w:val="00D933EC"/>
    <w:rsid w:val="00D97882"/>
    <w:rsid w:val="00DA063D"/>
    <w:rsid w:val="00DA1083"/>
    <w:rsid w:val="00DA1B26"/>
    <w:rsid w:val="00DA437F"/>
    <w:rsid w:val="00DA5E49"/>
    <w:rsid w:val="00DA72FA"/>
    <w:rsid w:val="00DB09D1"/>
    <w:rsid w:val="00DB3C4F"/>
    <w:rsid w:val="00DB7BBE"/>
    <w:rsid w:val="00DC0744"/>
    <w:rsid w:val="00DC0B35"/>
    <w:rsid w:val="00DC1034"/>
    <w:rsid w:val="00DD0C6A"/>
    <w:rsid w:val="00DD2590"/>
    <w:rsid w:val="00DD2DC8"/>
    <w:rsid w:val="00DD3324"/>
    <w:rsid w:val="00DD5D0D"/>
    <w:rsid w:val="00DE21C2"/>
    <w:rsid w:val="00DE5EAF"/>
    <w:rsid w:val="00DE7D16"/>
    <w:rsid w:val="00DF01BD"/>
    <w:rsid w:val="00DF4D54"/>
    <w:rsid w:val="00DF674B"/>
    <w:rsid w:val="00E00F94"/>
    <w:rsid w:val="00E018A7"/>
    <w:rsid w:val="00E04069"/>
    <w:rsid w:val="00E073D9"/>
    <w:rsid w:val="00E12684"/>
    <w:rsid w:val="00E13DAC"/>
    <w:rsid w:val="00E15E7C"/>
    <w:rsid w:val="00E21E92"/>
    <w:rsid w:val="00E24271"/>
    <w:rsid w:val="00E35A63"/>
    <w:rsid w:val="00E413BA"/>
    <w:rsid w:val="00E47862"/>
    <w:rsid w:val="00E516F5"/>
    <w:rsid w:val="00E51B3A"/>
    <w:rsid w:val="00E54B71"/>
    <w:rsid w:val="00E55CC1"/>
    <w:rsid w:val="00E57B33"/>
    <w:rsid w:val="00E603D2"/>
    <w:rsid w:val="00E63326"/>
    <w:rsid w:val="00E70C47"/>
    <w:rsid w:val="00E7139C"/>
    <w:rsid w:val="00E85621"/>
    <w:rsid w:val="00E863F6"/>
    <w:rsid w:val="00E945E7"/>
    <w:rsid w:val="00E95A0B"/>
    <w:rsid w:val="00E96223"/>
    <w:rsid w:val="00E96D8E"/>
    <w:rsid w:val="00EA1601"/>
    <w:rsid w:val="00EA3DA2"/>
    <w:rsid w:val="00EA458D"/>
    <w:rsid w:val="00EA4BDC"/>
    <w:rsid w:val="00EA7C03"/>
    <w:rsid w:val="00EB1A3E"/>
    <w:rsid w:val="00EB297B"/>
    <w:rsid w:val="00EB4BE2"/>
    <w:rsid w:val="00EC04A1"/>
    <w:rsid w:val="00ED18C2"/>
    <w:rsid w:val="00ED326F"/>
    <w:rsid w:val="00ED442B"/>
    <w:rsid w:val="00EE0A9B"/>
    <w:rsid w:val="00EE1B44"/>
    <w:rsid w:val="00EE570C"/>
    <w:rsid w:val="00EE763C"/>
    <w:rsid w:val="00EF1350"/>
    <w:rsid w:val="00EF482C"/>
    <w:rsid w:val="00F02414"/>
    <w:rsid w:val="00F0348E"/>
    <w:rsid w:val="00F0497D"/>
    <w:rsid w:val="00F1196D"/>
    <w:rsid w:val="00F14232"/>
    <w:rsid w:val="00F1483D"/>
    <w:rsid w:val="00F158DC"/>
    <w:rsid w:val="00F15EF9"/>
    <w:rsid w:val="00F16BE3"/>
    <w:rsid w:val="00F24E1B"/>
    <w:rsid w:val="00F34777"/>
    <w:rsid w:val="00F363C9"/>
    <w:rsid w:val="00F451D5"/>
    <w:rsid w:val="00F4692A"/>
    <w:rsid w:val="00F50EDE"/>
    <w:rsid w:val="00F53DC7"/>
    <w:rsid w:val="00F554D2"/>
    <w:rsid w:val="00F562EF"/>
    <w:rsid w:val="00F56887"/>
    <w:rsid w:val="00F600A3"/>
    <w:rsid w:val="00F632FF"/>
    <w:rsid w:val="00F824D4"/>
    <w:rsid w:val="00F8435D"/>
    <w:rsid w:val="00F91416"/>
    <w:rsid w:val="00F93FA0"/>
    <w:rsid w:val="00F97619"/>
    <w:rsid w:val="00FA317E"/>
    <w:rsid w:val="00FA56A3"/>
    <w:rsid w:val="00FA6F4A"/>
    <w:rsid w:val="00FA79F1"/>
    <w:rsid w:val="00FA7F24"/>
    <w:rsid w:val="00FB46DE"/>
    <w:rsid w:val="00FB6C25"/>
    <w:rsid w:val="00FB7082"/>
    <w:rsid w:val="00FC3119"/>
    <w:rsid w:val="00FC44D3"/>
    <w:rsid w:val="00FC766B"/>
    <w:rsid w:val="00FD0829"/>
    <w:rsid w:val="00FD1DB4"/>
    <w:rsid w:val="00FD4170"/>
    <w:rsid w:val="00FD6CE5"/>
    <w:rsid w:val="00FE00D1"/>
    <w:rsid w:val="00FE2DD9"/>
    <w:rsid w:val="00FE32C9"/>
    <w:rsid w:val="00FE433E"/>
    <w:rsid w:val="00FF0765"/>
    <w:rsid w:val="00FF6248"/>
    <w:rsid w:val="00FF7E75"/>
    <w:rsid w:val="308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3"/>
    <w:qFormat/>
    <w:uiPriority w:val="0"/>
    <w:pPr>
      <w:suppressAutoHyphens/>
      <w:spacing w:after="140" w:line="288" w:lineRule="auto"/>
    </w:pPr>
    <w:rPr>
      <w:rFonts w:ascii="Century" w:hAnsi="Century" w:eastAsia="Times New Roman" w:cs="Times New Roman"/>
      <w:sz w:val="20"/>
      <w:szCs w:val="20"/>
      <w:lang w:val="en-US" w:eastAsia="ru-RU"/>
    </w:rPr>
  </w:style>
  <w:style w:type="paragraph" w:styleId="8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9">
    <w:name w:val="Верхний колонтитул Знак"/>
    <w:basedOn w:val="2"/>
    <w:link w:val="6"/>
    <w:qFormat/>
    <w:uiPriority w:val="99"/>
  </w:style>
  <w:style w:type="character" w:customStyle="1" w:styleId="10">
    <w:name w:val="Нижний колонтитул Знак"/>
    <w:basedOn w:val="2"/>
    <w:link w:val="8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Основной текст Знак"/>
    <w:basedOn w:val="2"/>
    <w:link w:val="7"/>
    <w:qFormat/>
    <w:uiPriority w:val="0"/>
    <w:rPr>
      <w:rFonts w:ascii="Century" w:hAnsi="Century" w:eastAsia="Times New Roman" w:cs="Times New Roman"/>
      <w:sz w:val="20"/>
      <w:szCs w:val="20"/>
      <w:lang w:val="en-US" w:eastAsia="ru-RU"/>
    </w:rPr>
  </w:style>
  <w:style w:type="paragraph" w:customStyle="1" w:styleId="14">
    <w:name w:val="Содержимое таблицы"/>
    <w:basedOn w:val="1"/>
    <w:qFormat/>
    <w:uiPriority w:val="0"/>
    <w:pPr>
      <w:suppressLineNumbers/>
      <w:suppressAutoHyphens/>
      <w:spacing w:after="0" w:line="240" w:lineRule="auto"/>
    </w:pPr>
    <w:rPr>
      <w:rFonts w:ascii="Century" w:hAnsi="Century" w:eastAsia="Times New Roman" w:cs="Times New Roman"/>
      <w:sz w:val="20"/>
      <w:szCs w:val="20"/>
      <w:lang w:val="en-US" w:eastAsia="ru-RU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1338-9167-4F83-A1BC-DEEE73649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1977</Words>
  <Characters>14817</Characters>
  <Lines>123</Lines>
  <Paragraphs>34</Paragraphs>
  <TotalTime>4</TotalTime>
  <ScaleCrop>false</ScaleCrop>
  <LinksUpToDate>false</LinksUpToDate>
  <CharactersWithSpaces>17342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2026-07-01T06:10:00Z</dcterms:created>
  <dc:creator>Титкова Елизавета Игоревна</dc:creator>
  <cp:lastModifiedBy>WPS_1782462674</cp:lastModifiedBy>
  <cp:lastPrinted>2026-06-11T09:46:00Z</cp:lastPrinted>
  <dcterms:modified xsi:type="dcterms:W3CDTF">2026-07-01T12:23:28Z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FBBFA53D243A4F36AACDB9FF6E941FEB_13</vt:lpwstr>
  </property>
</Properties>
</file>