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072CF">
      <w:pPr>
        <w:spacing w:after="0" w:line="240" w:lineRule="auto"/>
        <w:ind w:left="5670"/>
        <w:rPr>
          <w:rFonts w:ascii="Times New Roman" w:hAnsi="Times New Roman"/>
          <w:sz w:val="24"/>
        </w:rPr>
      </w:pPr>
      <w:r>
        <w:rPr>
          <w:rFonts w:ascii="Times New Roman" w:hAnsi="Times New Roman"/>
          <w:sz w:val="24"/>
        </w:rPr>
        <w:t xml:space="preserve">Утверждены </w:t>
      </w:r>
    </w:p>
    <w:p w14:paraId="7FFF9384">
      <w:pPr>
        <w:spacing w:after="0" w:line="240" w:lineRule="auto"/>
        <w:ind w:left="5670"/>
        <w:rPr>
          <w:rFonts w:ascii="Times New Roman" w:hAnsi="Times New Roman"/>
          <w:sz w:val="24"/>
        </w:rPr>
      </w:pPr>
      <w:r>
        <w:rPr>
          <w:rFonts w:ascii="Times New Roman" w:hAnsi="Times New Roman"/>
          <w:sz w:val="24"/>
        </w:rPr>
        <w:t>постановлением администрации</w:t>
      </w:r>
    </w:p>
    <w:p w14:paraId="45A03B14">
      <w:pPr>
        <w:spacing w:after="0" w:line="240" w:lineRule="auto"/>
        <w:ind w:left="5670"/>
        <w:rPr>
          <w:rFonts w:ascii="Times New Roman" w:hAnsi="Times New Roman"/>
          <w:sz w:val="24"/>
        </w:rPr>
      </w:pPr>
      <w:r>
        <w:rPr>
          <w:rFonts w:ascii="Times New Roman" w:hAnsi="Times New Roman"/>
          <w:sz w:val="24"/>
        </w:rPr>
        <w:t xml:space="preserve">Сергиево-Посадского </w:t>
      </w:r>
    </w:p>
    <w:p w14:paraId="47E22E1F">
      <w:pPr>
        <w:spacing w:after="0" w:line="240" w:lineRule="auto"/>
        <w:ind w:left="5670"/>
        <w:rPr>
          <w:rFonts w:ascii="Times New Roman" w:hAnsi="Times New Roman"/>
          <w:sz w:val="24"/>
        </w:rPr>
      </w:pPr>
      <w:r>
        <w:rPr>
          <w:rFonts w:ascii="Times New Roman" w:hAnsi="Times New Roman"/>
          <w:sz w:val="24"/>
        </w:rPr>
        <w:t xml:space="preserve">городского округа </w:t>
      </w:r>
    </w:p>
    <w:p w14:paraId="36F7F57D">
      <w:pPr>
        <w:spacing w:after="0" w:line="240" w:lineRule="auto"/>
        <w:ind w:left="5670"/>
        <w:rPr>
          <w:rFonts w:hint="default" w:ascii="Times New Roman" w:hAnsi="Times New Roman"/>
          <w:sz w:val="24"/>
          <w:lang w:val="ru-RU"/>
        </w:rPr>
      </w:pPr>
      <w:r>
        <w:rPr>
          <w:rFonts w:ascii="Times New Roman" w:hAnsi="Times New Roman"/>
          <w:sz w:val="24"/>
        </w:rPr>
        <w:t xml:space="preserve">от </w:t>
      </w:r>
      <w:r>
        <w:rPr>
          <w:rFonts w:hint="default" w:ascii="Times New Roman" w:hAnsi="Times New Roman"/>
          <w:sz w:val="24"/>
          <w:lang w:val="ru-RU"/>
        </w:rPr>
        <w:t xml:space="preserve">14.07.2026 </w:t>
      </w:r>
      <w:r>
        <w:rPr>
          <w:rFonts w:ascii="Times New Roman" w:hAnsi="Times New Roman"/>
          <w:sz w:val="24"/>
        </w:rPr>
        <w:t>№</w:t>
      </w:r>
      <w:r>
        <w:rPr>
          <w:rFonts w:hint="default" w:ascii="Times New Roman" w:hAnsi="Times New Roman"/>
          <w:sz w:val="24"/>
          <w:lang w:val="ru-RU"/>
        </w:rPr>
        <w:t>2464-ПА</w:t>
      </w:r>
      <w:bookmarkStart w:id="0" w:name="_GoBack"/>
      <w:bookmarkEnd w:id="0"/>
    </w:p>
    <w:p w14:paraId="29481697">
      <w:pPr>
        <w:spacing w:after="0" w:line="240" w:lineRule="auto"/>
        <w:rPr>
          <w:rFonts w:ascii="Times New Roman" w:hAnsi="Times New Roman"/>
          <w:sz w:val="24"/>
        </w:rPr>
      </w:pPr>
    </w:p>
    <w:p w14:paraId="4EE0AA38">
      <w:pPr>
        <w:spacing w:after="0" w:line="240" w:lineRule="auto"/>
        <w:jc w:val="center"/>
        <w:rPr>
          <w:rFonts w:ascii="Times New Roman" w:hAnsi="Times New Roman"/>
          <w:sz w:val="24"/>
        </w:rPr>
      </w:pPr>
    </w:p>
    <w:p w14:paraId="5A53313C">
      <w:pPr>
        <w:spacing w:after="0" w:line="240" w:lineRule="auto"/>
        <w:jc w:val="center"/>
        <w:rPr>
          <w:rFonts w:ascii="Times New Roman" w:hAnsi="Times New Roman"/>
          <w:sz w:val="24"/>
        </w:rPr>
      </w:pPr>
      <w:r>
        <w:rPr>
          <w:rFonts w:ascii="Times New Roman" w:hAnsi="Times New Roman"/>
          <w:sz w:val="24"/>
        </w:rPr>
        <w:t>Изменения в устав</w:t>
      </w:r>
    </w:p>
    <w:p w14:paraId="107EB16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муниципального бюджетного учреждения </w:t>
      </w:r>
    </w:p>
    <w:p w14:paraId="500E169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дополнительного образования </w:t>
      </w:r>
    </w:p>
    <w:p w14:paraId="4C93D0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«Детская школа искусств №1 пгт. Скоропусковский» </w:t>
      </w:r>
    </w:p>
    <w:p w14:paraId="54689903">
      <w:pPr>
        <w:spacing w:after="0" w:line="240" w:lineRule="auto"/>
        <w:jc w:val="center"/>
        <w:rPr>
          <w:rFonts w:ascii="Times New Roman" w:hAnsi="Times New Roman"/>
          <w:sz w:val="24"/>
        </w:rPr>
      </w:pPr>
      <w:r>
        <w:rPr>
          <w:rFonts w:ascii="Times New Roman" w:hAnsi="Times New Roman"/>
          <w:sz w:val="24"/>
        </w:rPr>
        <w:t>(далее – Устав)</w:t>
      </w:r>
    </w:p>
    <w:p w14:paraId="5E852293">
      <w:pPr>
        <w:spacing w:after="0" w:line="240" w:lineRule="auto"/>
        <w:jc w:val="center"/>
        <w:rPr>
          <w:rFonts w:ascii="Times New Roman" w:hAnsi="Times New Roman"/>
          <w:sz w:val="24"/>
        </w:rPr>
      </w:pPr>
    </w:p>
    <w:p w14:paraId="1CEEA23D">
      <w:pPr>
        <w:pStyle w:val="10"/>
        <w:numPr>
          <w:ilvl w:val="0"/>
          <w:numId w:val="1"/>
        </w:numPr>
        <w:tabs>
          <w:tab w:val="left" w:pos="426"/>
        </w:tabs>
        <w:spacing w:after="0" w:line="240" w:lineRule="auto"/>
        <w:ind w:left="0" w:firstLine="0"/>
        <w:jc w:val="both"/>
        <w:rPr>
          <w:rFonts w:ascii="Times New Roman" w:hAnsi="Times New Roman"/>
          <w:sz w:val="24"/>
        </w:rPr>
      </w:pPr>
      <w:r>
        <w:rPr>
          <w:rFonts w:ascii="Times New Roman" w:hAnsi="Times New Roman"/>
          <w:sz w:val="24"/>
        </w:rPr>
        <w:t xml:space="preserve">Пункт 1.16. </w:t>
      </w:r>
      <w:r>
        <w:rPr>
          <w:rFonts w:ascii="Times New Roman" w:hAnsi="Times New Roman"/>
          <w:sz w:val="24"/>
          <w:szCs w:val="24"/>
        </w:rPr>
        <w:t>Устава изложить в следующей редакции:</w:t>
      </w:r>
    </w:p>
    <w:p w14:paraId="1F1F29BC">
      <w:pPr>
        <w:pStyle w:val="10"/>
        <w:spacing w:after="0" w:line="240" w:lineRule="auto"/>
        <w:ind w:left="0" w:firstLine="426"/>
        <w:jc w:val="both"/>
        <w:rPr>
          <w:rFonts w:ascii="Times New Roman" w:hAnsi="Times New Roman"/>
          <w:sz w:val="24"/>
        </w:rPr>
      </w:pPr>
      <w:r>
        <w:rPr>
          <w:rFonts w:ascii="Times New Roman" w:hAnsi="Times New Roman"/>
          <w:sz w:val="24"/>
        </w:rPr>
        <w:t xml:space="preserve">«1.16. Учреждение является некоммерческой образовательной организацией, осуществляющей образовательную деятельность по дополнительным образовательным программам в области искусств (дополнительные предпрофессиональные программы и дополнительные общеразвивающие программы). </w:t>
      </w:r>
    </w:p>
    <w:p w14:paraId="6F3FA44D">
      <w:pPr>
        <w:pStyle w:val="10"/>
        <w:spacing w:after="0" w:line="240" w:lineRule="auto"/>
        <w:ind w:left="0" w:firstLine="426"/>
        <w:jc w:val="both"/>
        <w:rPr>
          <w:rFonts w:ascii="Times New Roman" w:hAnsi="Times New Roman"/>
          <w:sz w:val="24"/>
        </w:rPr>
      </w:pPr>
      <w:r>
        <w:rPr>
          <w:rFonts w:ascii="Times New Roman" w:hAnsi="Times New Roman"/>
          <w:sz w:val="24"/>
        </w:rPr>
        <w:t>К минимуму содержания, структуре и условиям реализации дополнительных предпрофессиональных программ в области искусств и срокам их реализации устанавливаются федеральные государственные требования.».</w:t>
      </w:r>
    </w:p>
    <w:p w14:paraId="2DB9F378">
      <w:pPr>
        <w:tabs>
          <w:tab w:val="left" w:pos="426"/>
        </w:tabs>
        <w:spacing w:after="0" w:line="240" w:lineRule="auto"/>
        <w:jc w:val="both"/>
        <w:rPr>
          <w:rFonts w:ascii="Times New Roman" w:hAnsi="Times New Roman"/>
          <w:sz w:val="24"/>
        </w:rPr>
      </w:pPr>
    </w:p>
    <w:p w14:paraId="67A6800F">
      <w:pPr>
        <w:pStyle w:val="10"/>
        <w:numPr>
          <w:ilvl w:val="0"/>
          <w:numId w:val="1"/>
        </w:numPr>
        <w:tabs>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Пункт 2.3. Устава изложить в следующей редакции:</w:t>
      </w:r>
    </w:p>
    <w:p w14:paraId="5B07C47A">
      <w:pPr>
        <w:pStyle w:val="10"/>
        <w:tabs>
          <w:tab w:val="left" w:pos="426"/>
        </w:tabs>
        <w:spacing w:after="0" w:line="240" w:lineRule="auto"/>
        <w:ind w:left="0" w:firstLine="426"/>
        <w:jc w:val="both"/>
        <w:rPr>
          <w:rFonts w:ascii="Times New Roman" w:hAnsi="Times New Roman"/>
          <w:sz w:val="24"/>
          <w:szCs w:val="24"/>
        </w:rPr>
      </w:pPr>
      <w:r>
        <w:rPr>
          <w:rFonts w:ascii="Times New Roman" w:hAnsi="Times New Roman"/>
          <w:sz w:val="24"/>
          <w:szCs w:val="24"/>
        </w:rPr>
        <w:t xml:space="preserve">«2.3. Предметом деятельности Учреждения является осуществление в установленном порядке предусмотренных настоящим Уставом основных видов деятельности </w:t>
      </w:r>
      <w:r>
        <w:rPr>
          <w:rFonts w:ascii="Times New Roman" w:hAnsi="Times New Roman" w:cs="Times New Roman"/>
          <w:sz w:val="24"/>
          <w:szCs w:val="24"/>
        </w:rPr>
        <w:t>и иных видов образовательной деятельности, не являющихся основными.</w:t>
      </w:r>
      <w:r>
        <w:rPr>
          <w:rFonts w:ascii="Times New Roman" w:hAnsi="Times New Roman"/>
          <w:sz w:val="24"/>
          <w:szCs w:val="24"/>
        </w:rPr>
        <w:t xml:space="preserve"> </w:t>
      </w:r>
    </w:p>
    <w:p w14:paraId="6789900C">
      <w:pPr>
        <w:pStyle w:val="10"/>
        <w:tabs>
          <w:tab w:val="left" w:pos="426"/>
        </w:tabs>
        <w:spacing w:after="0" w:line="240" w:lineRule="auto"/>
        <w:ind w:left="0" w:firstLine="426"/>
        <w:jc w:val="both"/>
        <w:rPr>
          <w:rFonts w:ascii="Times New Roman" w:hAnsi="Times New Roman"/>
          <w:sz w:val="24"/>
          <w:szCs w:val="24"/>
        </w:rPr>
      </w:pPr>
      <w:r>
        <w:rPr>
          <w:rFonts w:ascii="Times New Roman" w:hAnsi="Times New Roman" w:cs="Times New Roman"/>
          <w:sz w:val="24"/>
          <w:szCs w:val="24"/>
        </w:rPr>
        <w:t>Основным видом деятельности Учреждения является дополнительное образование, включающее реализацию дополнительных образовательных программ:</w:t>
      </w:r>
    </w:p>
    <w:p w14:paraId="78E6CBB0">
      <w:pPr>
        <w:tabs>
          <w:tab w:val="left" w:pos="426"/>
        </w:tabs>
        <w:spacing w:after="0" w:line="240" w:lineRule="auto"/>
        <w:contextualSpacing/>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 xml:space="preserve">- реализация дополнительных предпрофессиональных программ в области искусств, установленных в перечне дополнительных предпрофессиональных программ в области искусств, утвержденном </w:t>
      </w:r>
      <w:r>
        <w:rPr>
          <w:rFonts w:ascii="Times New Roman" w:hAnsi="Times New Roman" w:cs="Times New Roman"/>
          <w:sz w:val="24"/>
          <w:szCs w:val="24"/>
        </w:rPr>
        <w:t>Министерством культуры Российской Федерации</w:t>
      </w:r>
      <w:r>
        <w:rPr>
          <w:rFonts w:ascii="Times New Roman" w:hAnsi="Times New Roman"/>
          <w:sz w:val="24"/>
          <w:szCs w:val="24"/>
        </w:rPr>
        <w:t>;</w:t>
      </w:r>
    </w:p>
    <w:p w14:paraId="6B9594CB">
      <w:pPr>
        <w:tabs>
          <w:tab w:val="left" w:pos="993"/>
        </w:tabs>
        <w:spacing w:after="0" w:line="240" w:lineRule="auto"/>
        <w:ind w:firstLine="426"/>
        <w:contextualSpacing/>
        <w:jc w:val="both"/>
        <w:rPr>
          <w:rFonts w:ascii="Times New Roman" w:hAnsi="Times New Roman"/>
          <w:sz w:val="24"/>
          <w:szCs w:val="24"/>
        </w:rPr>
      </w:pPr>
      <w:r>
        <w:rPr>
          <w:rFonts w:ascii="Times New Roman" w:hAnsi="Times New Roman"/>
          <w:sz w:val="24"/>
          <w:szCs w:val="24"/>
        </w:rPr>
        <w:t>- реализация дополнительных общеразвивающих программ в области искусств.</w:t>
      </w:r>
    </w:p>
    <w:p w14:paraId="7CBCC677">
      <w:pPr>
        <w:spacing w:after="0" w:line="240" w:lineRule="auto"/>
        <w:ind w:firstLine="426"/>
        <w:jc w:val="both"/>
        <w:rPr>
          <w:rFonts w:ascii="Times New Roman" w:hAnsi="Times New Roman"/>
          <w:sz w:val="24"/>
          <w:szCs w:val="24"/>
        </w:rPr>
      </w:pPr>
      <w:r>
        <w:rPr>
          <w:rFonts w:ascii="Times New Roman" w:hAnsi="Times New Roman"/>
          <w:sz w:val="24"/>
          <w:szCs w:val="24"/>
        </w:rPr>
        <w:t>Дополнительные общеразвивающие программы в области искусств реализуются как для детей, так и для взрослых с целью привлечения к различным видам искусств наибольшего количества обучающихся. Содержание, структура, сроки и условия реализации по дополнительным общеразвивающим программам в области искусств разрабатываются Учреждением самостоятельно.</w:t>
      </w:r>
    </w:p>
    <w:p w14:paraId="0251ABA8">
      <w:pPr>
        <w:spacing w:after="0" w:line="240" w:lineRule="auto"/>
        <w:ind w:firstLine="426"/>
        <w:jc w:val="both"/>
        <w:rPr>
          <w:rFonts w:ascii="Times New Roman" w:hAnsi="Times New Roman"/>
          <w:sz w:val="24"/>
          <w:szCs w:val="24"/>
        </w:rPr>
      </w:pPr>
      <w:r>
        <w:rPr>
          <w:rFonts w:ascii="Times New Roman" w:hAnsi="Times New Roman"/>
          <w:sz w:val="24"/>
          <w:szCs w:val="24"/>
        </w:rPr>
        <w:t>Дополнительные предпрофессиональные программы в области искусств реализуются для детей. К минимуму содержания, структуре и условиям реализации дополнительных предпрофессиональных программ в области искусств и срокам их реализации устанавливаются федеральные государственные требования.</w:t>
      </w:r>
    </w:p>
    <w:p w14:paraId="1674863C">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В процессе реализации образовательных программ Учреждение осуществляет творческую, культурно-просветительскую и методическую деятельность: </w:t>
      </w:r>
    </w:p>
    <w:p w14:paraId="7ECE6ADB">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проведение творческих мероприятий (конкурсов, фестивалей, выставок, мастер-классов, олимпиад, концертов, творческих вечеров, театрализованных представлений и др.); </w:t>
      </w:r>
    </w:p>
    <w:p w14:paraId="2388F24B">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организация творческой деятельности совместно с другими образовательными учреждениями, в том числе среднего профессионального и высшего профессионального образования, реализующими основные профессиональные образовательные программы в области соответствующего вида искусства; </w:t>
      </w:r>
    </w:p>
    <w:p w14:paraId="51E747C0">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организация и проведение культурно-массовых мероприятий; </w:t>
      </w:r>
    </w:p>
    <w:p w14:paraId="60D66798">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пропаганда среди различных слоев населения лучших достижений отечественного и зарубежного искусства, их приобщение к духовным ценностям; </w:t>
      </w:r>
    </w:p>
    <w:p w14:paraId="2ED255A7">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организация посещений обучающимися учреждений и организаций культуры (филармоний, выставочных залов, театров, музеев и др.); </w:t>
      </w:r>
    </w:p>
    <w:p w14:paraId="6586A3C6">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программно-методическое обеспечение образовательного процесса; </w:t>
      </w:r>
    </w:p>
    <w:p w14:paraId="7A94EC21">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информационно-аналитическое обеспечение образовательного процесса; </w:t>
      </w:r>
    </w:p>
    <w:p w14:paraId="23C929F1">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изучение, обобщение и ретрансляция педагогического опыта; </w:t>
      </w:r>
    </w:p>
    <w:p w14:paraId="14D72665">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осуществление инновационной деятельности; </w:t>
      </w:r>
    </w:p>
    <w:p w14:paraId="2F536ACB">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повышение профессионального уровня и мастерства педагогических работников; </w:t>
      </w:r>
    </w:p>
    <w:p w14:paraId="1C658867">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диагностическая деятельность; </w:t>
      </w:r>
    </w:p>
    <w:p w14:paraId="6500A0CE">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организация деятельности библиотеки Учреждения (формирование, учет, изучение, обеспечение физического сохранения и безопасности фондов библиотеки Учреждения, библиографическая обработка документов и создание каталогов библиотеки Учреждения, библиотечное, библиографическое и информационное обслуживание пользователей библиотеки Учреждения).».</w:t>
      </w:r>
    </w:p>
    <w:p w14:paraId="20A13718">
      <w:pPr>
        <w:spacing w:after="0" w:line="240" w:lineRule="auto"/>
        <w:ind w:firstLine="426"/>
        <w:jc w:val="both"/>
        <w:rPr>
          <w:rFonts w:ascii="Times New Roman" w:hAnsi="Times New Roman"/>
          <w:sz w:val="24"/>
          <w:szCs w:val="24"/>
        </w:rPr>
      </w:pPr>
    </w:p>
    <w:p w14:paraId="613E50DE">
      <w:pPr>
        <w:pStyle w:val="10"/>
        <w:numPr>
          <w:ilvl w:val="0"/>
          <w:numId w:val="1"/>
        </w:numPr>
        <w:tabs>
          <w:tab w:val="left" w:pos="426"/>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Пункт 2.4 Устава изложить в следующей редакции:</w:t>
      </w:r>
    </w:p>
    <w:p w14:paraId="51AF9BA5">
      <w:pPr>
        <w:pStyle w:val="10"/>
        <w:tabs>
          <w:tab w:val="left" w:pos="426"/>
        </w:tabs>
        <w:spacing w:after="0" w:line="240" w:lineRule="auto"/>
        <w:ind w:left="0"/>
        <w:jc w:val="both"/>
        <w:rPr>
          <w:rFonts w:ascii="Times New Roman" w:hAnsi="Times New Roman"/>
          <w:sz w:val="24"/>
        </w:rPr>
      </w:pPr>
      <w:r>
        <w:rPr>
          <w:rFonts w:ascii="Times New Roman" w:hAnsi="Times New Roman" w:cs="Times New Roman"/>
          <w:sz w:val="24"/>
          <w:szCs w:val="24"/>
        </w:rPr>
        <w:tab/>
      </w:r>
      <w:r>
        <w:rPr>
          <w:rFonts w:ascii="Times New Roman" w:hAnsi="Times New Roman" w:cs="Times New Roman"/>
          <w:sz w:val="24"/>
          <w:szCs w:val="24"/>
        </w:rPr>
        <w:t>«2.4. Учреждение вправе сверх установленного муниципального задания, а также в случаях, определенных законодательством Российской Федерации, в пределах установленного муниципального задания выполнять работы, оказывать услуги, относящиеся к его основным видам деятельности, предусмотренные пунктом 2.3. настоящего Устава, для граждан и юридических лиц за плату и на одинаковых при оказании одних и тех же услуг условиях.».</w:t>
      </w:r>
    </w:p>
    <w:p w14:paraId="0F56D302">
      <w:pPr>
        <w:tabs>
          <w:tab w:val="left" w:pos="426"/>
        </w:tabs>
        <w:spacing w:after="0" w:line="240" w:lineRule="auto"/>
        <w:jc w:val="both"/>
        <w:rPr>
          <w:rFonts w:ascii="Times New Roman" w:hAnsi="Times New Roman"/>
          <w:sz w:val="24"/>
          <w:szCs w:val="24"/>
        </w:rPr>
      </w:pPr>
    </w:p>
    <w:p w14:paraId="1F47A4C0">
      <w:pPr>
        <w:pStyle w:val="10"/>
        <w:numPr>
          <w:ilvl w:val="0"/>
          <w:numId w:val="1"/>
        </w:numPr>
        <w:tabs>
          <w:tab w:val="left" w:pos="426"/>
        </w:tabs>
        <w:spacing w:after="0" w:line="240" w:lineRule="auto"/>
        <w:ind w:left="0" w:firstLine="0"/>
        <w:jc w:val="both"/>
        <w:rPr>
          <w:rFonts w:ascii="Times New Roman" w:hAnsi="Times New Roman"/>
          <w:sz w:val="24"/>
        </w:rPr>
      </w:pPr>
      <w:r>
        <w:rPr>
          <w:rFonts w:ascii="Times New Roman" w:hAnsi="Times New Roman"/>
          <w:sz w:val="24"/>
        </w:rPr>
        <w:t>Пункт 2.5. Устава изложить в следующей редакции:</w:t>
      </w:r>
    </w:p>
    <w:p w14:paraId="5C2D2B22">
      <w:pPr>
        <w:spacing w:after="0" w:line="240" w:lineRule="auto"/>
        <w:ind w:firstLine="426"/>
        <w:jc w:val="both"/>
        <w:rPr>
          <w:rFonts w:ascii="Times New Roman" w:hAnsi="Times New Roman"/>
          <w:sz w:val="24"/>
        </w:rPr>
      </w:pPr>
      <w:r>
        <w:rPr>
          <w:rFonts w:ascii="Times New Roman" w:hAnsi="Times New Roman"/>
          <w:sz w:val="24"/>
        </w:rPr>
        <w:t xml:space="preserve">«2.5. Учреждение вправе оказывать обучающимся и населению платные дополнительные образовательные услуги, предусмотренные соответствующими образовательными программами и требованиями в соответствии с законодательством об образовании, правилами оказания платных образовательных услуг - при наличии у Учреждения лицензии на осуществление образовательной деятельности, договора об оказании платных дополнительных образовательных услуг между Учреждением и заказчиками услуг. </w:t>
      </w:r>
    </w:p>
    <w:p w14:paraId="7B6AD545">
      <w:pPr>
        <w:pStyle w:val="5"/>
        <w:tabs>
          <w:tab w:val="left" w:pos="426"/>
        </w:tabs>
        <w:spacing w:after="0" w:line="240" w:lineRule="auto"/>
        <w:jc w:val="both"/>
        <w:rPr>
          <w:lang w:val="ru-RU"/>
        </w:rPr>
      </w:pPr>
      <w:r>
        <w:rPr>
          <w:lang w:val="ru-RU"/>
        </w:rPr>
        <w:tab/>
      </w:r>
      <w:r>
        <w:rPr>
          <w:lang w:val="ru-RU"/>
        </w:rPr>
        <w:t xml:space="preserve">Учреждение </w:t>
      </w:r>
      <w:r>
        <w:t>вправе осуществлять следующие виды деятельности (в т.ч. приносящие доход, относящиеся к основным видам деятельности Учреждения, лишь постольку, поскольку это служит достижению целей, ради которых оно создано)</w:t>
      </w:r>
      <w:r>
        <w:rPr>
          <w:lang w:val="ru-RU"/>
        </w:rPr>
        <w:t>:</w:t>
      </w:r>
    </w:p>
    <w:p w14:paraId="406CD2ED">
      <w:pPr>
        <w:spacing w:after="0" w:line="240" w:lineRule="auto"/>
        <w:ind w:firstLine="426"/>
        <w:jc w:val="both"/>
        <w:rPr>
          <w:rFonts w:ascii="Times New Roman" w:hAnsi="Times New Roman"/>
          <w:sz w:val="24"/>
        </w:rPr>
      </w:pPr>
      <w:r>
        <w:rPr>
          <w:rFonts w:ascii="Times New Roman" w:hAnsi="Times New Roman"/>
          <w:sz w:val="24"/>
        </w:rPr>
        <w:t xml:space="preserve">- реализация дополнительных предпрофессиональных и общеразвивающих программ в области искусств; </w:t>
      </w:r>
    </w:p>
    <w:p w14:paraId="06DBD47B">
      <w:pPr>
        <w:spacing w:after="0" w:line="240" w:lineRule="auto"/>
        <w:ind w:firstLine="426"/>
        <w:jc w:val="both"/>
        <w:rPr>
          <w:rFonts w:ascii="Times New Roman" w:hAnsi="Times New Roman"/>
          <w:sz w:val="24"/>
        </w:rPr>
      </w:pPr>
      <w:r>
        <w:rPr>
          <w:rFonts w:ascii="Times New Roman" w:hAnsi="Times New Roman" w:eastAsia="Times New Roman" w:cs="Times New Roman"/>
          <w:sz w:val="24"/>
          <w:szCs w:val="24"/>
          <w:lang w:val="zh-CN" w:eastAsia="ru-RU"/>
        </w:rPr>
        <w:t>- разработка и реализация программ досугово-практической деятельности детей в каникулярное время, летних творческих школ;</w:t>
      </w:r>
      <w:r>
        <w:rPr>
          <w:rFonts w:ascii="Times New Roman" w:hAnsi="Times New Roman"/>
          <w:sz w:val="24"/>
        </w:rPr>
        <w:t xml:space="preserve"> </w:t>
      </w:r>
    </w:p>
    <w:p w14:paraId="62A8D7F1">
      <w:pPr>
        <w:spacing w:after="0" w:line="240" w:lineRule="auto"/>
        <w:ind w:firstLine="426"/>
        <w:jc w:val="both"/>
        <w:rPr>
          <w:rFonts w:ascii="Times New Roman" w:hAnsi="Times New Roman"/>
          <w:sz w:val="24"/>
        </w:rPr>
      </w:pPr>
      <w:r>
        <w:rPr>
          <w:rFonts w:ascii="Times New Roman" w:hAnsi="Times New Roman" w:eastAsia="Times New Roman" w:cs="Times New Roman"/>
          <w:sz w:val="24"/>
          <w:szCs w:val="24"/>
          <w:lang w:val="zh-CN" w:eastAsia="ru-RU"/>
        </w:rPr>
        <w:t>- репетиторство;</w:t>
      </w:r>
      <w:r>
        <w:rPr>
          <w:rFonts w:ascii="Times New Roman" w:hAnsi="Times New Roman"/>
          <w:sz w:val="24"/>
        </w:rPr>
        <w:t xml:space="preserve"> </w:t>
      </w:r>
    </w:p>
    <w:p w14:paraId="4AB19E3F">
      <w:pPr>
        <w:spacing w:after="0" w:line="240" w:lineRule="auto"/>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val="zh-CN" w:eastAsia="ru-RU"/>
        </w:rPr>
        <w:t>- проведение занятий на курсах по подготовке к поступлению в учебные заведения</w:t>
      </w:r>
      <w:r>
        <w:rPr>
          <w:rFonts w:ascii="Times New Roman" w:hAnsi="Times New Roman" w:eastAsia="Times New Roman" w:cs="Times New Roman"/>
          <w:sz w:val="24"/>
          <w:szCs w:val="24"/>
          <w:lang w:eastAsia="ru-RU"/>
        </w:rPr>
        <w:t xml:space="preserve"> </w:t>
      </w:r>
    </w:p>
    <w:p w14:paraId="3A719F97">
      <w:pPr>
        <w:spacing w:after="0" w:line="240" w:lineRule="auto"/>
        <w:ind w:firstLine="426"/>
        <w:jc w:val="both"/>
        <w:rPr>
          <w:rFonts w:ascii="Times New Roman" w:hAnsi="Times New Roman"/>
          <w:sz w:val="24"/>
        </w:rPr>
      </w:pPr>
      <w:r>
        <w:rPr>
          <w:rFonts w:ascii="Times New Roman" w:hAnsi="Times New Roman" w:eastAsia="Times New Roman" w:cs="Times New Roman"/>
          <w:sz w:val="24"/>
          <w:szCs w:val="24"/>
          <w:lang w:val="zh-CN" w:eastAsia="ru-RU"/>
        </w:rPr>
        <w:t>- изучение профильных дисциплин сверх учебных часов и сверх программы по данной дисциплине, предусмотренной учебным планом,</w:t>
      </w:r>
      <w:r>
        <w:rPr>
          <w:rFonts w:ascii="Times New Roman" w:hAnsi="Times New Roman"/>
          <w:sz w:val="24"/>
        </w:rPr>
        <w:t xml:space="preserve"> </w:t>
      </w:r>
    </w:p>
    <w:p w14:paraId="5CD0B9C8">
      <w:pPr>
        <w:spacing w:after="0" w:line="240" w:lineRule="auto"/>
        <w:ind w:firstLine="426"/>
        <w:jc w:val="both"/>
        <w:rPr>
          <w:rFonts w:ascii="Times New Roman" w:hAnsi="Times New Roman"/>
          <w:sz w:val="24"/>
        </w:rPr>
      </w:pPr>
      <w:r>
        <w:rPr>
          <w:rFonts w:ascii="Times New Roman" w:hAnsi="Times New Roman" w:eastAsia="Times New Roman" w:cs="Times New Roman"/>
          <w:sz w:val="24"/>
          <w:szCs w:val="24"/>
          <w:lang w:val="zh-CN" w:eastAsia="ru-RU"/>
        </w:rPr>
        <w:t>- тиражирование методических и информационных материалов на бумажных и электронных носителях;</w:t>
      </w:r>
      <w:r>
        <w:rPr>
          <w:rFonts w:ascii="Times New Roman" w:hAnsi="Times New Roman"/>
          <w:sz w:val="24"/>
        </w:rPr>
        <w:t xml:space="preserve"> </w:t>
      </w:r>
    </w:p>
    <w:p w14:paraId="0040B74D">
      <w:pPr>
        <w:spacing w:after="0" w:line="240" w:lineRule="auto"/>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val="zh-CN" w:eastAsia="ru-RU"/>
        </w:rPr>
        <w:t>- организация и проведение творческих и просветительских мероприятий, научно-практических конференций, симпозиумов, семинаров, конкурсов, фестивалей, концертов;</w:t>
      </w:r>
      <w:r>
        <w:rPr>
          <w:rFonts w:ascii="Times New Roman" w:hAnsi="Times New Roman" w:eastAsia="Times New Roman" w:cs="Times New Roman"/>
          <w:sz w:val="24"/>
          <w:szCs w:val="24"/>
          <w:lang w:eastAsia="ru-RU"/>
        </w:rPr>
        <w:t xml:space="preserve"> </w:t>
      </w:r>
    </w:p>
    <w:p w14:paraId="7A39C21A">
      <w:pPr>
        <w:spacing w:after="0" w:line="240" w:lineRule="auto"/>
        <w:ind w:firstLine="426"/>
        <w:jc w:val="both"/>
        <w:rPr>
          <w:rFonts w:ascii="Times New Roman" w:hAnsi="Times New Roman"/>
          <w:sz w:val="24"/>
        </w:rPr>
      </w:pPr>
      <w:r>
        <w:rPr>
          <w:rFonts w:ascii="Times New Roman" w:hAnsi="Times New Roman" w:eastAsia="Times New Roman" w:cs="Times New Roman"/>
          <w:sz w:val="24"/>
          <w:szCs w:val="24"/>
          <w:lang w:val="zh-CN" w:eastAsia="ru-RU"/>
        </w:rPr>
        <w:t>- консультирование в образовательных учреждениях;</w:t>
      </w:r>
      <w:r>
        <w:rPr>
          <w:rFonts w:ascii="Times New Roman" w:hAnsi="Times New Roman"/>
          <w:sz w:val="24"/>
        </w:rPr>
        <w:t xml:space="preserve"> </w:t>
      </w:r>
    </w:p>
    <w:p w14:paraId="3DE19541">
      <w:pPr>
        <w:spacing w:after="0" w:line="240" w:lineRule="auto"/>
        <w:ind w:firstLine="426"/>
        <w:jc w:val="both"/>
        <w:rPr>
          <w:rFonts w:ascii="Times New Roman" w:hAnsi="Times New Roman"/>
          <w:sz w:val="24"/>
        </w:rPr>
      </w:pPr>
      <w:r>
        <w:rPr>
          <w:rFonts w:ascii="Times New Roman" w:hAnsi="Times New Roman" w:eastAsia="Times New Roman" w:cs="Times New Roman"/>
          <w:sz w:val="24"/>
          <w:szCs w:val="24"/>
          <w:lang w:val="zh-CN" w:eastAsia="ru-RU"/>
        </w:rPr>
        <w:t>- компьютерный набор и верстка методического и нотного материала;</w:t>
      </w:r>
      <w:r>
        <w:rPr>
          <w:rFonts w:ascii="Times New Roman" w:hAnsi="Times New Roman"/>
          <w:sz w:val="24"/>
        </w:rPr>
        <w:t xml:space="preserve"> </w:t>
      </w:r>
    </w:p>
    <w:p w14:paraId="1939F87A">
      <w:pPr>
        <w:spacing w:after="0" w:line="240" w:lineRule="auto"/>
        <w:ind w:firstLine="426"/>
        <w:jc w:val="both"/>
        <w:rPr>
          <w:rFonts w:ascii="Times New Roman" w:hAnsi="Times New Roman"/>
          <w:sz w:val="24"/>
        </w:rPr>
      </w:pPr>
      <w:r>
        <w:rPr>
          <w:rFonts w:ascii="Times New Roman" w:hAnsi="Times New Roman" w:eastAsia="Times New Roman" w:cs="Times New Roman"/>
          <w:sz w:val="24"/>
          <w:szCs w:val="24"/>
          <w:lang w:val="zh-CN" w:eastAsia="ru-RU"/>
        </w:rPr>
        <w:t>-</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val="zh-CN" w:eastAsia="ru-RU"/>
        </w:rPr>
        <w:t>проведение экспертной оценки занятий, работы преподавателей школ;</w:t>
      </w:r>
      <w:r>
        <w:rPr>
          <w:rFonts w:ascii="Times New Roman" w:hAnsi="Times New Roman"/>
          <w:sz w:val="24"/>
        </w:rPr>
        <w:t xml:space="preserve"> </w:t>
      </w:r>
    </w:p>
    <w:p w14:paraId="45DFF57E">
      <w:pPr>
        <w:spacing w:after="0" w:line="240" w:lineRule="auto"/>
        <w:ind w:firstLine="426"/>
        <w:jc w:val="both"/>
        <w:rPr>
          <w:rFonts w:ascii="Times New Roman" w:hAnsi="Times New Roman"/>
          <w:sz w:val="24"/>
        </w:rPr>
      </w:pPr>
      <w:r>
        <w:rPr>
          <w:rFonts w:ascii="Times New Roman" w:hAnsi="Times New Roman" w:eastAsia="Times New Roman" w:cs="Times New Roman"/>
          <w:sz w:val="24"/>
          <w:szCs w:val="24"/>
          <w:lang w:val="zh-CN" w:eastAsia="ru-RU"/>
        </w:rPr>
        <w:t>- рецензирование методических работ преподавателей;</w:t>
      </w:r>
      <w:r>
        <w:rPr>
          <w:rFonts w:ascii="Times New Roman" w:hAnsi="Times New Roman"/>
          <w:sz w:val="24"/>
        </w:rPr>
        <w:t xml:space="preserve"> </w:t>
      </w:r>
    </w:p>
    <w:p w14:paraId="3881FF30">
      <w:pPr>
        <w:spacing w:after="0" w:line="240" w:lineRule="auto"/>
        <w:ind w:firstLine="426"/>
        <w:jc w:val="both"/>
        <w:rPr>
          <w:rFonts w:ascii="Times New Roman" w:hAnsi="Times New Roman"/>
          <w:sz w:val="24"/>
        </w:rPr>
      </w:pPr>
      <w:r>
        <w:rPr>
          <w:rFonts w:ascii="Times New Roman" w:hAnsi="Times New Roman" w:eastAsia="Times New Roman" w:cs="Times New Roman"/>
          <w:sz w:val="24"/>
          <w:szCs w:val="24"/>
          <w:lang w:val="zh-CN" w:eastAsia="ru-RU"/>
        </w:rPr>
        <w:t>- проведение мастер-классов;</w:t>
      </w:r>
      <w:r>
        <w:rPr>
          <w:rFonts w:ascii="Times New Roman" w:hAnsi="Times New Roman"/>
          <w:sz w:val="24"/>
        </w:rPr>
        <w:t xml:space="preserve"> </w:t>
      </w:r>
    </w:p>
    <w:p w14:paraId="6E3A2DE2">
      <w:pPr>
        <w:spacing w:after="0" w:line="240" w:lineRule="auto"/>
        <w:ind w:firstLine="426"/>
        <w:jc w:val="both"/>
        <w:rPr>
          <w:rFonts w:ascii="Times New Roman" w:hAnsi="Times New Roman"/>
          <w:sz w:val="24"/>
        </w:rPr>
      </w:pPr>
      <w:r>
        <w:rPr>
          <w:rFonts w:ascii="Times New Roman" w:hAnsi="Times New Roman" w:eastAsia="Times New Roman" w:cs="Times New Roman"/>
          <w:sz w:val="24"/>
          <w:szCs w:val="24"/>
          <w:lang w:eastAsia="ru-RU"/>
        </w:rPr>
        <w:t xml:space="preserve">- </w:t>
      </w:r>
      <w:r>
        <w:rPr>
          <w:rFonts w:ascii="Times New Roman" w:hAnsi="Times New Roman" w:cs="Times New Roman"/>
          <w:sz w:val="24"/>
          <w:szCs w:val="24"/>
        </w:rPr>
        <w:t xml:space="preserve">организация и проведение конкурсов, олимпиад, фестивалей на базе Учреждения; </w:t>
      </w:r>
    </w:p>
    <w:p w14:paraId="333B1EE6">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 дополнительные занятия по подготовке обучающихся к олимпиадам, конкурсам, фестивалям; </w:t>
      </w:r>
    </w:p>
    <w:p w14:paraId="669AAC32">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преподавание различных курсов, дисциплин для взрослых;</w:t>
      </w:r>
    </w:p>
    <w:p w14:paraId="36AD6706">
      <w:pPr>
        <w:pStyle w:val="5"/>
        <w:tabs>
          <w:tab w:val="left" w:pos="426"/>
          <w:tab w:val="left" w:pos="993"/>
        </w:tabs>
        <w:spacing w:after="0" w:line="240" w:lineRule="auto"/>
        <w:jc w:val="both"/>
      </w:pPr>
      <w:r>
        <w:rPr>
          <w:lang w:val="ru-RU"/>
        </w:rPr>
        <w:tab/>
      </w:r>
      <w:r>
        <w:t>- прокат сценических костюмов, сценического оборудования и музыкальных инструментов,</w:t>
      </w:r>
    </w:p>
    <w:p w14:paraId="37CA0465">
      <w:pPr>
        <w:pStyle w:val="5"/>
        <w:tabs>
          <w:tab w:val="left" w:pos="-142"/>
          <w:tab w:val="left" w:pos="426"/>
        </w:tabs>
        <w:spacing w:after="0" w:line="240" w:lineRule="auto"/>
        <w:jc w:val="both"/>
      </w:pPr>
      <w:r>
        <w:rPr>
          <w:lang w:val="ru-RU"/>
        </w:rPr>
        <w:tab/>
      </w:r>
      <w:r>
        <w:t>- разработка сценариев,</w:t>
      </w:r>
    </w:p>
    <w:p w14:paraId="09B1A39A">
      <w:pPr>
        <w:pStyle w:val="5"/>
        <w:tabs>
          <w:tab w:val="left" w:pos="-426"/>
          <w:tab w:val="left" w:pos="426"/>
        </w:tabs>
        <w:spacing w:after="0" w:line="240" w:lineRule="auto"/>
        <w:jc w:val="both"/>
      </w:pPr>
      <w:r>
        <w:rPr>
          <w:lang w:val="ru-RU"/>
        </w:rPr>
        <w:tab/>
      </w:r>
      <w:r>
        <w:t>- постановочная работа по заявкам организаций, предприятий и отдельных граждан,</w:t>
      </w:r>
    </w:p>
    <w:p w14:paraId="09E9E959">
      <w:pPr>
        <w:pStyle w:val="5"/>
        <w:tabs>
          <w:tab w:val="left" w:pos="-426"/>
          <w:tab w:val="left" w:pos="426"/>
        </w:tabs>
        <w:spacing w:after="0" w:line="240" w:lineRule="auto"/>
        <w:jc w:val="both"/>
      </w:pPr>
      <w:r>
        <w:rPr>
          <w:lang w:val="ru-RU"/>
        </w:rPr>
        <w:tab/>
      </w:r>
      <w:r>
        <w:t>- концертмейстерские услуги,</w:t>
      </w:r>
    </w:p>
    <w:p w14:paraId="6D2FA97E">
      <w:pPr>
        <w:spacing w:after="0" w:line="240" w:lineRule="auto"/>
        <w:ind w:firstLine="426"/>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организация и проведение выставок-продаж, аукционов,</w:t>
      </w:r>
    </w:p>
    <w:p w14:paraId="66D02AAB">
      <w:pPr>
        <w:spacing w:after="0" w:line="240" w:lineRule="auto"/>
        <w:ind w:firstLine="426"/>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оказание услуг в области архитектуры и дизайна,</w:t>
      </w:r>
    </w:p>
    <w:p w14:paraId="636A8A6A">
      <w:pPr>
        <w:pStyle w:val="5"/>
        <w:tabs>
          <w:tab w:val="left" w:pos="-142"/>
          <w:tab w:val="left" w:pos="426"/>
        </w:tabs>
        <w:spacing w:after="0" w:line="240" w:lineRule="auto"/>
        <w:jc w:val="both"/>
      </w:pPr>
      <w:r>
        <w:rPr>
          <w:lang w:val="ru-RU"/>
        </w:rPr>
        <w:tab/>
      </w:r>
      <w:r>
        <w:t>- информационно-рекламная деятельность,</w:t>
      </w:r>
    </w:p>
    <w:p w14:paraId="00223A14">
      <w:pPr>
        <w:tabs>
          <w:tab w:val="left" w:pos="426"/>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val="zh-CN" w:eastAsia="ru-RU"/>
        </w:rPr>
        <w:t>- ремонт и настройка музыкальных инструментов</w:t>
      </w:r>
      <w:r>
        <w:rPr>
          <w:rFonts w:ascii="Times New Roman" w:hAnsi="Times New Roman" w:eastAsia="Times New Roman" w:cs="Times New Roman"/>
          <w:sz w:val="24"/>
          <w:szCs w:val="24"/>
          <w:lang w:eastAsia="ru-RU"/>
        </w:rPr>
        <w:t>;</w:t>
      </w:r>
    </w:p>
    <w:p w14:paraId="44489FFD">
      <w:pPr>
        <w:tabs>
          <w:tab w:val="left" w:pos="426"/>
        </w:tabs>
        <w:spacing w:after="0" w:line="240" w:lineRule="auto"/>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 реализация прочих услуг (выполнение работ).</w:t>
      </w:r>
      <w:r>
        <w:rPr>
          <w:rFonts w:ascii="Times New Roman" w:hAnsi="Times New Roman" w:eastAsia="Times New Roman" w:cs="Times New Roman"/>
          <w:sz w:val="24"/>
          <w:szCs w:val="24"/>
          <w:lang w:val="zh-CN" w:eastAsia="ru-RU"/>
        </w:rPr>
        <w:t>».</w:t>
      </w:r>
    </w:p>
    <w:p w14:paraId="18C910B8">
      <w:pPr>
        <w:tabs>
          <w:tab w:val="left" w:pos="426"/>
        </w:tabs>
        <w:spacing w:after="0" w:line="240" w:lineRule="auto"/>
        <w:jc w:val="both"/>
        <w:rPr>
          <w:rFonts w:ascii="Times New Roman" w:hAnsi="Times New Roman"/>
          <w:sz w:val="24"/>
        </w:rPr>
      </w:pPr>
    </w:p>
    <w:p w14:paraId="38CCCE0B">
      <w:pPr>
        <w:pStyle w:val="10"/>
        <w:numPr>
          <w:ilvl w:val="0"/>
          <w:numId w:val="1"/>
        </w:numPr>
        <w:tabs>
          <w:tab w:val="left" w:pos="426"/>
        </w:tabs>
        <w:spacing w:after="0" w:line="240" w:lineRule="auto"/>
        <w:ind w:left="0" w:firstLine="0"/>
        <w:jc w:val="both"/>
        <w:rPr>
          <w:rFonts w:ascii="Times New Roman" w:hAnsi="Times New Roman"/>
          <w:sz w:val="24"/>
        </w:rPr>
      </w:pPr>
      <w:r>
        <w:rPr>
          <w:rFonts w:ascii="Times New Roman" w:hAnsi="Times New Roman" w:cs="Times New Roman"/>
          <w:sz w:val="24"/>
          <w:szCs w:val="24"/>
        </w:rPr>
        <w:t>Раздел 5. Организация образовательной деятельности изложить в следующей редакции:</w:t>
      </w:r>
    </w:p>
    <w:p w14:paraId="7620B74D">
      <w:pPr>
        <w:pStyle w:val="1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«5.1. Учреждение осуществляет образовательный процесс в соответствии с настоящим Уставом и лицензией.</w:t>
      </w:r>
    </w:p>
    <w:p w14:paraId="1101D595">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5.2. Учреждение ведет образовательный процесс на русском языке.</w:t>
      </w:r>
    </w:p>
    <w:p w14:paraId="4CCC3A66">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5.3. Организация образовательного процесса строится на педагогически обоснованном выборе Учреждением учебных планов, программ, форм, методов и средств обучения и воспитания с учетом местных социально-экономических условий, национальных и региональных особенностей. </w:t>
      </w:r>
    </w:p>
    <w:p w14:paraId="703B9788">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5.4. Участниками образовательного процесса являются обучающиеся, педагогические работники, родители (законные представители).</w:t>
      </w:r>
    </w:p>
    <w:p w14:paraId="7CF9B4B3">
      <w:pPr>
        <w:shd w:val="clear" w:color="auto" w:fill="FFFFFF"/>
        <w:tabs>
          <w:tab w:val="left" w:pos="284"/>
          <w:tab w:val="left" w:pos="709"/>
          <w:tab w:val="left" w:pos="9072"/>
          <w:tab w:val="left" w:pos="10348"/>
        </w:tabs>
        <w:spacing w:after="0" w:line="240" w:lineRule="auto"/>
        <w:ind w:firstLine="426"/>
        <w:jc w:val="both"/>
        <w:rPr>
          <w:rFonts w:ascii="Times New Roman" w:hAnsi="Times New Roman" w:eastAsia="Times New Roman" w:cs="Times New Roman"/>
          <w:sz w:val="24"/>
          <w:szCs w:val="24"/>
          <w:lang w:eastAsia="ru-RU"/>
        </w:rPr>
      </w:pPr>
      <w:r>
        <w:rPr>
          <w:rFonts w:ascii="Times New Roman" w:hAnsi="Times New Roman" w:cs="Times New Roman"/>
          <w:sz w:val="24"/>
          <w:szCs w:val="24"/>
        </w:rPr>
        <w:t xml:space="preserve">5.5. </w:t>
      </w:r>
      <w:r>
        <w:rPr>
          <w:rFonts w:ascii="Times New Roman" w:hAnsi="Times New Roman" w:eastAsia="Times New Roman" w:cs="Times New Roman"/>
          <w:sz w:val="24"/>
          <w:szCs w:val="24"/>
          <w:lang w:eastAsia="ru-RU"/>
        </w:rPr>
        <w:t>Учреждение реализует дополнительные общеразвивающие и предпрофессиональные программы в области искусств (далее – образовательные программы в области искусств).</w:t>
      </w:r>
    </w:p>
    <w:p w14:paraId="4D10BFA7">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5.6. Образовательные программы в области искусств разрабатываются Учреждением самостоятельно с учетом требований законодательства Российской Федерации. </w:t>
      </w:r>
    </w:p>
    <w:p w14:paraId="3B9291C5">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5.7. В целях реализации образовательных программ в области искусств Учреждение имеет в своей структуре:</w:t>
      </w:r>
    </w:p>
    <w:p w14:paraId="6F27090E">
      <w:pPr>
        <w:pStyle w:val="10"/>
        <w:tabs>
          <w:tab w:val="left" w:pos="142"/>
        </w:tabs>
        <w:spacing w:after="0" w:line="240" w:lineRule="auto"/>
        <w:ind w:left="1065" w:hanging="639"/>
        <w:jc w:val="both"/>
        <w:rPr>
          <w:rFonts w:ascii="Times New Roman" w:hAnsi="Times New Roman" w:cs="Times New Roman"/>
          <w:sz w:val="24"/>
          <w:szCs w:val="24"/>
        </w:rPr>
      </w:pPr>
      <w:r>
        <w:rPr>
          <w:rFonts w:ascii="Times New Roman" w:hAnsi="Times New Roman" w:cs="Times New Roman"/>
          <w:sz w:val="24"/>
          <w:szCs w:val="24"/>
        </w:rPr>
        <w:t>- музыкальное отделение,</w:t>
      </w:r>
    </w:p>
    <w:p w14:paraId="5F0FB517">
      <w:pPr>
        <w:pStyle w:val="10"/>
        <w:tabs>
          <w:tab w:val="left" w:pos="142"/>
        </w:tabs>
        <w:spacing w:after="0" w:line="240" w:lineRule="auto"/>
        <w:ind w:left="1065" w:hanging="639"/>
        <w:jc w:val="both"/>
        <w:rPr>
          <w:rFonts w:ascii="Times New Roman" w:hAnsi="Times New Roman" w:cs="Times New Roman"/>
          <w:sz w:val="24"/>
          <w:szCs w:val="24"/>
        </w:rPr>
      </w:pPr>
      <w:r>
        <w:rPr>
          <w:rFonts w:ascii="Times New Roman" w:hAnsi="Times New Roman" w:cs="Times New Roman"/>
          <w:sz w:val="24"/>
          <w:szCs w:val="24"/>
        </w:rPr>
        <w:t>- хореографическое отделение,</w:t>
      </w:r>
    </w:p>
    <w:p w14:paraId="6B8FF22A">
      <w:pPr>
        <w:pStyle w:val="10"/>
        <w:tabs>
          <w:tab w:val="left" w:pos="142"/>
        </w:tabs>
        <w:spacing w:after="0" w:line="240" w:lineRule="auto"/>
        <w:ind w:left="1065" w:hanging="639"/>
        <w:jc w:val="both"/>
        <w:rPr>
          <w:rFonts w:ascii="Times New Roman" w:hAnsi="Times New Roman" w:cs="Times New Roman"/>
          <w:sz w:val="24"/>
          <w:szCs w:val="24"/>
        </w:rPr>
      </w:pPr>
      <w:r>
        <w:rPr>
          <w:rFonts w:ascii="Times New Roman" w:hAnsi="Times New Roman" w:cs="Times New Roman"/>
          <w:sz w:val="24"/>
          <w:szCs w:val="24"/>
        </w:rPr>
        <w:t>- художественное отделение,</w:t>
      </w:r>
    </w:p>
    <w:p w14:paraId="5A20232B">
      <w:pPr>
        <w:pStyle w:val="10"/>
        <w:tabs>
          <w:tab w:val="left" w:pos="142"/>
        </w:tabs>
        <w:spacing w:after="0" w:line="240" w:lineRule="auto"/>
        <w:ind w:left="1065" w:hanging="639"/>
        <w:jc w:val="both"/>
        <w:rPr>
          <w:rFonts w:ascii="Times New Roman" w:hAnsi="Times New Roman" w:cs="Times New Roman"/>
          <w:sz w:val="24"/>
          <w:szCs w:val="24"/>
        </w:rPr>
      </w:pPr>
      <w:r>
        <w:rPr>
          <w:rFonts w:ascii="Times New Roman" w:hAnsi="Times New Roman" w:cs="Times New Roman"/>
          <w:sz w:val="24"/>
          <w:szCs w:val="24"/>
        </w:rPr>
        <w:t xml:space="preserve">- отделение платных услуг. </w:t>
      </w:r>
    </w:p>
    <w:p w14:paraId="4F7CFEFC">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Учреждение самостоятельно в формировании своей структуры и вправе открывать новые отделения и отделы по видам искусств или инструментам при наличии помещений и материально- технической оснащенности.</w:t>
      </w:r>
    </w:p>
    <w:p w14:paraId="1453B6EF">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Порядок создания и деятельность отделений регулируются локальными нормативными актами Учреждения. </w:t>
      </w:r>
    </w:p>
    <w:p w14:paraId="07CBF2CF">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5.8. Прием детей в Учреждение осуществляется на основе свободного выбора в соответствии с их способностями и интересами.</w:t>
      </w:r>
    </w:p>
    <w:p w14:paraId="5E09214B">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color w:val="000000"/>
          <w:sz w:val="24"/>
          <w:szCs w:val="24"/>
        </w:rPr>
        <w:t>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w:t>
      </w:r>
      <w:r>
        <w:rPr>
          <w:rFonts w:ascii="Times New Roman" w:hAnsi="Times New Roman" w:cs="Times New Roman"/>
          <w:sz w:val="24"/>
          <w:szCs w:val="24"/>
        </w:rPr>
        <w:t xml:space="preserve"> и определяется Порядком приема обучающихся, разработанным Учреждением в соответствии с</w:t>
      </w:r>
      <w:r>
        <w:t xml:space="preserve"> </w:t>
      </w:r>
      <w:r>
        <w:rPr>
          <w:rFonts w:ascii="Times New Roman" w:hAnsi="Times New Roman" w:cs="Times New Roman"/>
          <w:sz w:val="24"/>
          <w:szCs w:val="24"/>
        </w:rPr>
        <w:t>Порядком приема на обучение по дополнительным предпрофессиональным программам в области искусств, утвержденным приказом Министерства культуры Российской Федерации.</w:t>
      </w:r>
    </w:p>
    <w:p w14:paraId="5C08A64F">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Возраст детей, поступающих на дополнительные предпрофессиональные программы, устанавливается федеральными государственными требованиями.</w:t>
      </w:r>
    </w:p>
    <w:p w14:paraId="7EE70F3F">
      <w:pPr>
        <w:tabs>
          <w:tab w:val="left" w:pos="284"/>
        </w:tabs>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 xml:space="preserve">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14:paraId="004A7988">
      <w:pPr>
        <w:widowControl w:val="0"/>
        <w:shd w:val="clear" w:color="auto" w:fill="FFFFFF"/>
        <w:tabs>
          <w:tab w:val="left" w:pos="595"/>
          <w:tab w:val="left" w:pos="709"/>
          <w:tab w:val="left" w:pos="10348"/>
        </w:tabs>
        <w:spacing w:after="0" w:line="240" w:lineRule="auto"/>
        <w:ind w:firstLine="426"/>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Прием в Учреждение осуществляется на основании письменного заявления установленного образца, документа удостоверяющего личность несовершеннолетнего гражданина (свидетельство о рождении или паспорт гражданина старше 14 лет), медицинской справки подтверждающей отсутствие медицинских противопоказаний для занятий в МБУ ДО ДШИ №1, фото несовершеннолетнего ребенка (размером 3</w:t>
      </w:r>
      <w:r>
        <w:rPr>
          <w:rFonts w:ascii="Times New Roman" w:hAnsi="Times New Roman" w:eastAsia="Times New Roman" w:cs="Times New Roman"/>
          <w:sz w:val="16"/>
          <w:szCs w:val="16"/>
          <w:lang w:eastAsia="ru-RU"/>
        </w:rPr>
        <w:t>Х</w:t>
      </w:r>
      <w:r>
        <w:rPr>
          <w:rFonts w:ascii="Times New Roman" w:hAnsi="Times New Roman" w:eastAsia="Times New Roman" w:cs="Times New Roman"/>
          <w:sz w:val="24"/>
          <w:szCs w:val="24"/>
          <w:lang w:eastAsia="ru-RU"/>
        </w:rPr>
        <w:t>4).</w:t>
      </w:r>
    </w:p>
    <w:p w14:paraId="5068E400">
      <w:pPr>
        <w:widowControl w:val="0"/>
        <w:shd w:val="clear" w:color="auto" w:fill="FFFFFF"/>
        <w:tabs>
          <w:tab w:val="left" w:pos="595"/>
          <w:tab w:val="left" w:pos="709"/>
          <w:tab w:val="left" w:pos="10348"/>
        </w:tabs>
        <w:spacing w:after="0" w:line="240" w:lineRule="auto"/>
        <w:ind w:firstLine="426"/>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Прием на обучение возможен в течение учебного года только при наличии свободных мест.</w:t>
      </w:r>
    </w:p>
    <w:p w14:paraId="34BF415D">
      <w:pPr>
        <w:widowControl w:val="0"/>
        <w:shd w:val="clear" w:color="auto" w:fill="FFFFFF"/>
        <w:tabs>
          <w:tab w:val="left" w:pos="709"/>
          <w:tab w:val="left" w:pos="10348"/>
        </w:tabs>
        <w:spacing w:after="0" w:line="240" w:lineRule="auto"/>
        <w:ind w:firstLine="426"/>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Сроки обучения по общеразвивающим программам определяются образовательными программами, разработанными и утвержденными Учреждением самостоятельно с учетом рекомендаций Министерства культуры Российской Федерации. </w:t>
      </w:r>
    </w:p>
    <w:p w14:paraId="13D32827">
      <w:pPr>
        <w:widowControl w:val="0"/>
        <w:shd w:val="clear" w:color="auto" w:fill="FFFFFF"/>
        <w:tabs>
          <w:tab w:val="left" w:pos="709"/>
          <w:tab w:val="left" w:pos="10348"/>
        </w:tabs>
        <w:spacing w:after="0" w:line="240" w:lineRule="auto"/>
        <w:ind w:firstLine="426"/>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bCs/>
          <w:sz w:val="24"/>
          <w:szCs w:val="24"/>
          <w:lang w:eastAsia="ru-RU"/>
        </w:rPr>
        <w:t>Освоение дополнительных общеразвивающих программ в области искусств завершается итоговой аттестацией обучающихся, формы и порядок проведения которой устанавливаются Учреждением самостоятельно.».</w:t>
      </w:r>
    </w:p>
    <w:p w14:paraId="35B798E6">
      <w:pPr>
        <w:tabs>
          <w:tab w:val="left" w:pos="284"/>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Прием детей на дополнительные общеразвивающие программы осуществляется с 6 до 17 лет. На обучение на платной основе принимаются дети в возрасте от 4 до 18 лет и взрослые. </w:t>
      </w:r>
    </w:p>
    <w:p w14:paraId="3E13083C">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5.9. Зачисление поступающих в Учреждение на дополнительные предпрофессиональные программы в области искусств производится по результатам индивидуального отбора на основании приказа Директора Учреждения. Количество обучающихся, принимаемых в Учреждение для обучения по образовательным программам в области искусств определяется в соответствии с муниципальным заданием на оказание муниципальных услуг, устанавливаемым ежегодно органом, выполняющим функции и полномочия Учредителя. </w:t>
      </w:r>
    </w:p>
    <w:p w14:paraId="098896A1">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При наличии мест, оставшихся вакантными после зачисления по результатам индивидуального отбора, Учреждение вправе проводить дополнительный прием.</w:t>
      </w:r>
    </w:p>
    <w:p w14:paraId="4F6A2C45">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При приеме на обучение на отделение платных услуг индивидуальный отбор поступающих с целью выявления их творческих способностей не проводится.</w:t>
      </w:r>
    </w:p>
    <w:p w14:paraId="3E9F25A9">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5.10. Сроки приема документов, условия, порядок проведения индивидуального отбора, состав комиссий определяются Порядком приема обучающихся, разработанным Учреждением в соответствии с</w:t>
      </w:r>
      <w:r>
        <w:t xml:space="preserve"> </w:t>
      </w:r>
      <w:r>
        <w:rPr>
          <w:rFonts w:ascii="Times New Roman" w:hAnsi="Times New Roman" w:cs="Times New Roman"/>
          <w:sz w:val="24"/>
          <w:szCs w:val="24"/>
        </w:rPr>
        <w:t xml:space="preserve">Порядком приема на обучение по дополнительным предпрофессиональным программам в области искусств, утвержденным приказом Министерства культуры Российской Федерации. </w:t>
      </w:r>
    </w:p>
    <w:p w14:paraId="2586A15F">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Прием обучающихся в порядке перевода из иных образовательных учреждений осуществляется при наличии вакантных мест в Учреждении в соответствии с локальным актом Учреждения.</w:t>
      </w:r>
    </w:p>
    <w:p w14:paraId="5A17E395">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5.11. Организация учебного процесса в Учреждении осуществляется в соответствии с расписанием занятий, которое разрабатывается Учреждением самостоятельно на основании учебных планов и утверждается Директором Учреждения. </w:t>
      </w:r>
    </w:p>
    <w:p w14:paraId="2F1D8DAB">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5.12. Учреждение имеет право реализовывать образовательную программу в области искусств в сокращенные сроки по сравнению с нормативными при условии готовности обучающегося к ее освоению. Решение об освоении обучающимся сокращенной образовательной программы принимается Советом Учреждения при наличии соответствующего заявления от родителей (законных представителей) обучающегося.</w:t>
      </w:r>
    </w:p>
    <w:p w14:paraId="79E0398D">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5.13. Учреждение имеет право реализовывать образовательную программу в области искусств по индивидуальным учебным планам в следующих случаях:</w:t>
      </w:r>
    </w:p>
    <w:p w14:paraId="3F72A6FE">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при наличии у обучающегося творческой и интеллектуальной одаренности, проявление которой связано с постоянным участием в творческих мероприятиях (конкурсах, фестивалях, концертах и др.), подтверждающей возможность освоения учебных предметов в индивидуальном режиме;</w:t>
      </w:r>
    </w:p>
    <w:p w14:paraId="11A9B903">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при наличии у обучающегося медицинских показаний, предусматривающих иной режим посещения учебных занятий, нежели режим, установленный общим расписанием. Решение об освоении обучающимся образовательной программы по индивидуальному учебному плану принимается Советом Учреждения при наличии соответствующего заявления от родителей (законных представителей) обучающегося.</w:t>
      </w:r>
    </w:p>
    <w:p w14:paraId="0E0B9191">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5.14. Учебный год в Учреждении начинается 1 сентября и заканчивается в сроки, установленные графиками образовательного процесса в соответствии с учебными планами по каждой образовательной программе в области искусств и годовым календарным учебным графиком Учреждения. </w:t>
      </w:r>
    </w:p>
    <w:p w14:paraId="0ECF9A8B">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5.15. При реализации образовательных программ в области искусств продолжительность учебных занятий, равная одному академическому часу, составляет 45 минут, для обучающихся дошкольного возраста от 20 до 30 минут.</w:t>
      </w:r>
    </w:p>
    <w:p w14:paraId="1BA7798B">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5.16. Учебный год для педагогических работников Учреждения составляет 44 недели, из которых 32-34 недели – проведение аудиторных занятий, 1-2 недели – проведение пленэра на художественном отделении, 2-3 недели – проведение консультаций, а также промежуточной (экзаменационной) и итоговой аттестаций, в остальное время деятельность педагогических работников должна быть направлена на методическую, творческую, культурно-просветительскую работу.</w:t>
      </w:r>
    </w:p>
    <w:p w14:paraId="191EC9B2">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5.17. В Учреждении изучение учебных предметов, предусмотренных учебным планом, и проведение консультаций в Учреждении осуществляются в форме индивидуальных занятий, мелкогрупповых занятий (численностью от 4 до 10 человек, по ансамблевым учебным предметам – от 2 человек), групповых занятий (численностью от 11 человек).</w:t>
      </w:r>
    </w:p>
    <w:p w14:paraId="127F913D">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5.18. Порядок перевода обучающихся с одной образовательной программы в области искусств на другую; перевод в следующий класс; в другой класс по программам с сокращенным сроком обучения, а также по индивидуальным учебным планам; перевод из другого Учреждения; перевод в другое Учреждение определяется локальным актом Учреждения.</w:t>
      </w:r>
    </w:p>
    <w:p w14:paraId="556C434E">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5.19. Обучающиеся имеют право на восстановление в обучении в   Учреждении при наличии в нем вакантных бюджетных мест в порядке, предусмотренном локальным актом Учреждения.</w:t>
      </w:r>
    </w:p>
    <w:p w14:paraId="347760C3">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5.20. Освоение дополнительных общеразвивающих программ в области искусств завершается итоговой аттестацией обучающихся, формы и порядок проведения которой устанавливаются Учреждением самостоятельно.</w:t>
      </w:r>
    </w:p>
    <w:p w14:paraId="1401A1A6">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5.21. Освоение дополнительных предпрофессиональных программ в области искусств завершается итоговой аттестацией обучающихся,  формы  и порядок проведения  которой устанавливаются Положением о порядке и формах проведения итоговой аттестации, разрабатываемым и утверждаемым  Учреждением в соответствии с Положением о порядке и формах проведения итоговой аттестации обучающихся, освоивших дополнительные предпрофессиональные программы в области искусств, утвержденным Министерством культуры Российской Федерации.  </w:t>
      </w:r>
    </w:p>
    <w:p w14:paraId="07ED707C">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5.22. По окончании Учреждения выпускникам, обучавшимся по дополнительным предпрофессиональным программам в области искусств, выдается свидетельство по образцу, установленному приказом Министерства культуры Российской Федерации и в соответствии с Порядком выдачи свидетельств об освоении дополнительных предпрофессиональных программ в области искусств, утвержденным Министерством культуры Российской Федерации. </w:t>
      </w:r>
    </w:p>
    <w:p w14:paraId="6E170F5D">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sz w:val="24"/>
        </w:rPr>
        <w:t>5.23. По окончании Учреждения выпускникам (кроме выпускников отделения платных услуг), освоившим дополнительные общеразвивающие программы в области искусств, выдается свидетельство по форме, установленной Учреждением.</w:t>
      </w:r>
    </w:p>
    <w:p w14:paraId="245EB6F3">
      <w:pPr>
        <w:pStyle w:val="10"/>
        <w:tabs>
          <w:tab w:val="left" w:pos="426"/>
        </w:tabs>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5.24. Учреждение обладает правом использования творческих работ, выполненных обучающимися в процессе освоения образовательных программ в области искусств. Данное использование допускается только в научных, учебных и культурных целях, не связанных с извлечением дохода, при обязательном указании имени автора. Иные условия и порядок использования результатов творческой деятельности обучающихся, в том числе с возможностью извлечения дохода Учреждением, могут быть предусмотрены договором между Учреждением и родителями (законными представителями) обучающихся.».</w:t>
      </w:r>
    </w:p>
    <w:p w14:paraId="6D8F65AE">
      <w:pPr>
        <w:pStyle w:val="10"/>
        <w:tabs>
          <w:tab w:val="left" w:pos="426"/>
        </w:tabs>
        <w:spacing w:after="0" w:line="240" w:lineRule="auto"/>
        <w:ind w:left="0" w:firstLine="426"/>
        <w:jc w:val="both"/>
        <w:rPr>
          <w:rFonts w:ascii="Times New Roman" w:hAnsi="Times New Roman"/>
          <w:sz w:val="24"/>
        </w:rPr>
      </w:pPr>
    </w:p>
    <w:p w14:paraId="512E8493">
      <w:pPr>
        <w:pStyle w:val="10"/>
        <w:numPr>
          <w:ilvl w:val="0"/>
          <w:numId w:val="1"/>
        </w:numPr>
        <w:tabs>
          <w:tab w:val="left" w:pos="426"/>
        </w:tabs>
        <w:spacing w:after="0" w:line="240" w:lineRule="auto"/>
        <w:ind w:left="0" w:firstLine="0"/>
        <w:jc w:val="both"/>
        <w:rPr>
          <w:rFonts w:ascii="Times New Roman" w:hAnsi="Times New Roman"/>
          <w:sz w:val="24"/>
        </w:rPr>
      </w:pPr>
      <w:r>
        <w:rPr>
          <w:rFonts w:ascii="Times New Roman" w:hAnsi="Times New Roman" w:cs="Times New Roman"/>
          <w:sz w:val="24"/>
          <w:szCs w:val="24"/>
        </w:rPr>
        <w:t>Пункт 6.8. признать утратившим силу.</w:t>
      </w:r>
    </w:p>
    <w:p w14:paraId="44572791">
      <w:pPr>
        <w:spacing w:after="0" w:line="240" w:lineRule="auto"/>
        <w:ind w:firstLine="426"/>
        <w:jc w:val="both"/>
        <w:rPr>
          <w:rFonts w:ascii="Times New Roman" w:hAnsi="Times New Roman" w:cs="Times New Roman"/>
          <w:sz w:val="24"/>
          <w:szCs w:val="24"/>
        </w:rPr>
      </w:pPr>
    </w:p>
    <w:p w14:paraId="7019169F">
      <w:pPr>
        <w:pStyle w:val="10"/>
        <w:tabs>
          <w:tab w:val="left" w:pos="426"/>
        </w:tabs>
        <w:ind w:left="0"/>
        <w:jc w:val="both"/>
        <w:rPr>
          <w:rFonts w:ascii="Times New Roman" w:hAnsi="Times New Roman"/>
          <w:sz w:val="24"/>
        </w:rPr>
      </w:pPr>
    </w:p>
    <w:sectPr>
      <w:headerReference r:id="rId7" w:type="first"/>
      <w:footerReference r:id="rId10" w:type="first"/>
      <w:headerReference r:id="rId5" w:type="default"/>
      <w:footerReference r:id="rId8" w:type="default"/>
      <w:headerReference r:id="rId6" w:type="even"/>
      <w:footerReference r:id="rId9" w:type="even"/>
      <w:pgSz w:w="11906" w:h="16838"/>
      <w:pgMar w:top="1134" w:right="567" w:bottom="1701" w:left="1985" w:header="709" w:footer="709"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Verdana">
    <w:panose1 w:val="020B0604030504040204"/>
    <w:charset w:val="CC"/>
    <w:family w:val="swiss"/>
    <w:pitch w:val="default"/>
    <w:sig w:usb0="A00006FF" w:usb1="4000205B" w:usb2="00000010" w:usb3="00000000" w:csb0="2000019F" w:csb1="00000000"/>
  </w:font>
  <w:font w:name="Tahoma">
    <w:panose1 w:val="020B0604030504040204"/>
    <w:charset w:val="CC"/>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D3BAC8">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01DDF1">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7FB89E">
    <w:pPr>
      <w:pStyle w:val="8"/>
      <w:rPr>
        <w:rFonts w:ascii="Times New Roman" w:hAnsi="Times New Roman" w:cs="Times New Roman"/>
        <w:sz w:val="24"/>
        <w:szCs w:val="24"/>
      </w:rPr>
    </w:pPr>
    <w:r>
      <w:rPr>
        <w:rFonts w:ascii="Times New Roman" w:hAnsi="Times New Roman" w:cs="Times New Roman"/>
        <w:sz w:val="24"/>
        <w:szCs w:val="24"/>
      </w:rPr>
      <w:t>2508</w:t>
    </w:r>
    <w:r>
      <w:rPr>
        <w:rFonts w:ascii="Times New Roman" w:hAnsi="Times New Roman" w:cs="Times New Roman"/>
        <w:sz w:val="24"/>
        <w:szCs w:val="24"/>
        <w:lang w:val="en-US"/>
      </w:rPr>
      <w:t>/</w:t>
    </w:r>
    <w:r>
      <w:rPr>
        <w:rFonts w:ascii="Times New Roman" w:hAnsi="Times New Roman" w:cs="Times New Roman"/>
        <w:sz w:val="24"/>
        <w:szCs w:val="24"/>
      </w:rPr>
      <w:t>па</w:t>
    </w:r>
  </w:p>
  <w:p w14:paraId="0DD4D227">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4" w:lineRule="auto"/>
      </w:pPr>
      <w:r>
        <w:separator/>
      </w:r>
    </w:p>
  </w:footnote>
  <w:footnote w:type="continuationSeparator" w:id="1">
    <w:p>
      <w:pPr>
        <w:spacing w:before="0" w:after="0" w:line="254"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43617273"/>
      <w:docPartObj>
        <w:docPartGallery w:val="AutoText"/>
      </w:docPartObj>
    </w:sdtPr>
    <w:sdtEndPr>
      <w:rPr>
        <w:rFonts w:ascii="Times New Roman" w:hAnsi="Times New Roman" w:cs="Times New Roman"/>
      </w:rPr>
    </w:sdtEndPr>
    <w:sdtContent>
      <w:p w14:paraId="45C1083F">
        <w:pPr>
          <w:pStyle w:val="6"/>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rPr>
          <w:t>6</w:t>
        </w:r>
        <w:r>
          <w:rPr>
            <w:rFonts w:ascii="Times New Roman" w:hAnsi="Times New Roman" w:cs="Times New Roman"/>
          </w:rPr>
          <w:fldChar w:fldCharType="end"/>
        </w:r>
      </w:p>
    </w:sdtContent>
  </w:sdt>
  <w:p w14:paraId="5D9DF562">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A19F7">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2A92AD">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4F4604"/>
    <w:multiLevelType w:val="multilevel"/>
    <w:tmpl w:val="2E4F4604"/>
    <w:lvl w:ilvl="0" w:tentative="0">
      <w:start w:val="1"/>
      <w:numFmt w:val="decimal"/>
      <w:lvlText w:val="%1."/>
      <w:lvlJc w:val="left"/>
      <w:pPr>
        <w:ind w:left="1065" w:hanging="360"/>
      </w:pPr>
      <w:rPr>
        <w:rFonts w:hint="default"/>
      </w:rPr>
    </w:lvl>
    <w:lvl w:ilvl="1" w:tentative="0">
      <w:start w:val="1"/>
      <w:numFmt w:val="lowerLetter"/>
      <w:lvlText w:val="%2."/>
      <w:lvlJc w:val="left"/>
      <w:pPr>
        <w:ind w:left="1785" w:hanging="360"/>
      </w:pPr>
    </w:lvl>
    <w:lvl w:ilvl="2" w:tentative="0">
      <w:start w:val="1"/>
      <w:numFmt w:val="lowerRoman"/>
      <w:lvlText w:val="%3."/>
      <w:lvlJc w:val="right"/>
      <w:pPr>
        <w:ind w:left="2505" w:hanging="180"/>
      </w:pPr>
    </w:lvl>
    <w:lvl w:ilvl="3" w:tentative="0">
      <w:start w:val="1"/>
      <w:numFmt w:val="decimal"/>
      <w:lvlText w:val="%4."/>
      <w:lvlJc w:val="left"/>
      <w:pPr>
        <w:ind w:left="3225" w:hanging="360"/>
      </w:pPr>
    </w:lvl>
    <w:lvl w:ilvl="4" w:tentative="0">
      <w:start w:val="1"/>
      <w:numFmt w:val="lowerLetter"/>
      <w:lvlText w:val="%5."/>
      <w:lvlJc w:val="left"/>
      <w:pPr>
        <w:ind w:left="3945" w:hanging="360"/>
      </w:pPr>
    </w:lvl>
    <w:lvl w:ilvl="5" w:tentative="0">
      <w:start w:val="1"/>
      <w:numFmt w:val="lowerRoman"/>
      <w:lvlText w:val="%6."/>
      <w:lvlJc w:val="right"/>
      <w:pPr>
        <w:ind w:left="4665" w:hanging="180"/>
      </w:pPr>
    </w:lvl>
    <w:lvl w:ilvl="6" w:tentative="0">
      <w:start w:val="1"/>
      <w:numFmt w:val="decimal"/>
      <w:lvlText w:val="%7."/>
      <w:lvlJc w:val="left"/>
      <w:pPr>
        <w:ind w:left="5385" w:hanging="360"/>
      </w:pPr>
    </w:lvl>
    <w:lvl w:ilvl="7" w:tentative="0">
      <w:start w:val="1"/>
      <w:numFmt w:val="lowerLetter"/>
      <w:lvlText w:val="%8."/>
      <w:lvlJc w:val="left"/>
      <w:pPr>
        <w:ind w:left="6105" w:hanging="360"/>
      </w:pPr>
    </w:lvl>
    <w:lvl w:ilvl="8" w:tentative="0">
      <w:start w:val="1"/>
      <w:numFmt w:val="lowerRoman"/>
      <w:lvlText w:val="%9."/>
      <w:lvlJc w:val="right"/>
      <w:pPr>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60C"/>
    <w:rsid w:val="00011F36"/>
    <w:rsid w:val="00090582"/>
    <w:rsid w:val="000B7589"/>
    <w:rsid w:val="00120DFD"/>
    <w:rsid w:val="00224585"/>
    <w:rsid w:val="00330D8B"/>
    <w:rsid w:val="003A2544"/>
    <w:rsid w:val="003D2E2B"/>
    <w:rsid w:val="003F3231"/>
    <w:rsid w:val="00401EBB"/>
    <w:rsid w:val="004D5FD1"/>
    <w:rsid w:val="004F342E"/>
    <w:rsid w:val="005234CF"/>
    <w:rsid w:val="005E04A8"/>
    <w:rsid w:val="005F3E1F"/>
    <w:rsid w:val="00612FC4"/>
    <w:rsid w:val="00660971"/>
    <w:rsid w:val="006929AD"/>
    <w:rsid w:val="006D360C"/>
    <w:rsid w:val="00710062"/>
    <w:rsid w:val="007B3E37"/>
    <w:rsid w:val="0087058B"/>
    <w:rsid w:val="008D31C7"/>
    <w:rsid w:val="00955AF2"/>
    <w:rsid w:val="0098793A"/>
    <w:rsid w:val="009F73E6"/>
    <w:rsid w:val="00B00645"/>
    <w:rsid w:val="00BD0A13"/>
    <w:rsid w:val="00C46DCB"/>
    <w:rsid w:val="00C809AF"/>
    <w:rsid w:val="00CA2B2A"/>
    <w:rsid w:val="00D46DA7"/>
    <w:rsid w:val="00D67D8E"/>
    <w:rsid w:val="00DE200F"/>
    <w:rsid w:val="00DF3206"/>
    <w:rsid w:val="00E131B8"/>
    <w:rsid w:val="00E27A5E"/>
    <w:rsid w:val="00E600BA"/>
    <w:rsid w:val="00E77068"/>
    <w:rsid w:val="00E87FC6"/>
    <w:rsid w:val="00F27B7B"/>
    <w:rsid w:val="646761E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99"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0" w:semiHidden="0" w:name="Table Grid"/>
    <w:lsdException w:uiPriority="0" w:name="Table Theme"/>
    <w:lsdException w:qFormat="1" w:unhideWhenUsed="0" w:uiPriority="34" w:semiHidden="0" w:name="List Paragraph"/>
  </w:latentStyles>
  <w:style w:type="paragraph" w:default="1" w:styleId="1">
    <w:name w:val="Normal"/>
    <w:qFormat/>
    <w:uiPriority w:val="0"/>
    <w:pPr>
      <w:spacing w:after="160" w:line="254"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2"/>
    <w:unhideWhenUsed/>
    <w:qFormat/>
    <w:uiPriority w:val="99"/>
    <w:pPr>
      <w:spacing w:after="0" w:line="240" w:lineRule="auto"/>
    </w:pPr>
    <w:rPr>
      <w:rFonts w:ascii="Tahoma" w:hAnsi="Tahoma" w:cs="Tahoma"/>
      <w:sz w:val="16"/>
      <w:szCs w:val="16"/>
    </w:rPr>
  </w:style>
  <w:style w:type="paragraph" w:styleId="5">
    <w:name w:val="Body Text 2"/>
    <w:basedOn w:val="1"/>
    <w:link w:val="15"/>
    <w:qFormat/>
    <w:uiPriority w:val="0"/>
    <w:pPr>
      <w:spacing w:after="120" w:line="480" w:lineRule="auto"/>
    </w:pPr>
    <w:rPr>
      <w:rFonts w:ascii="Times New Roman" w:hAnsi="Times New Roman" w:eastAsia="Times New Roman" w:cs="Times New Roman"/>
      <w:sz w:val="24"/>
      <w:szCs w:val="24"/>
      <w:lang w:val="zh-CN" w:eastAsia="ru-RU"/>
    </w:rPr>
  </w:style>
  <w:style w:type="paragraph" w:styleId="6">
    <w:name w:val="header"/>
    <w:basedOn w:val="1"/>
    <w:link w:val="16"/>
    <w:unhideWhenUsed/>
    <w:qFormat/>
    <w:uiPriority w:val="99"/>
    <w:pPr>
      <w:tabs>
        <w:tab w:val="center" w:pos="4677"/>
        <w:tab w:val="right" w:pos="9355"/>
      </w:tabs>
      <w:spacing w:after="0" w:line="240" w:lineRule="auto"/>
    </w:pPr>
  </w:style>
  <w:style w:type="paragraph" w:styleId="7">
    <w:name w:val="Title"/>
    <w:basedOn w:val="1"/>
    <w:link w:val="13"/>
    <w:qFormat/>
    <w:uiPriority w:val="99"/>
    <w:pPr>
      <w:spacing w:after="0" w:line="240" w:lineRule="auto"/>
      <w:ind w:left="142" w:right="185"/>
      <w:jc w:val="center"/>
    </w:pPr>
    <w:rPr>
      <w:rFonts w:ascii="Times New Roman" w:hAnsi="Times New Roman" w:eastAsia="Times New Roman" w:cs="Times New Roman"/>
      <w:b/>
      <w:i/>
      <w:color w:val="000080"/>
      <w:sz w:val="20"/>
      <w:szCs w:val="20"/>
      <w:lang w:eastAsia="ru-RU"/>
    </w:rPr>
  </w:style>
  <w:style w:type="paragraph" w:styleId="8">
    <w:name w:val="footer"/>
    <w:basedOn w:val="1"/>
    <w:link w:val="17"/>
    <w:unhideWhenUsed/>
    <w:qFormat/>
    <w:uiPriority w:val="99"/>
    <w:pPr>
      <w:tabs>
        <w:tab w:val="center" w:pos="4677"/>
        <w:tab w:val="right" w:pos="9355"/>
      </w:tabs>
      <w:spacing w:after="0" w:line="240" w:lineRule="auto"/>
    </w:pPr>
  </w:style>
  <w:style w:type="paragraph" w:styleId="9">
    <w:name w:val="Subtitle"/>
    <w:basedOn w:val="1"/>
    <w:link w:val="14"/>
    <w:qFormat/>
    <w:uiPriority w:val="99"/>
    <w:pPr>
      <w:spacing w:after="0" w:line="240" w:lineRule="auto"/>
      <w:jc w:val="center"/>
    </w:pPr>
    <w:rPr>
      <w:rFonts w:ascii="Times New Roman" w:hAnsi="Times New Roman" w:eastAsia="Times New Roman" w:cs="Times New Roman"/>
      <w:b/>
      <w:sz w:val="32"/>
      <w:szCs w:val="20"/>
      <w:lang w:eastAsia="ru-RU"/>
    </w:rPr>
  </w:style>
  <w:style w:type="paragraph" w:styleId="10">
    <w:name w:val="List Paragraph"/>
    <w:basedOn w:val="1"/>
    <w:qFormat/>
    <w:uiPriority w:val="34"/>
    <w:pPr>
      <w:ind w:left="720"/>
      <w:contextualSpacing/>
    </w:pPr>
  </w:style>
  <w:style w:type="paragraph" w:customStyle="1" w:styleId="11">
    <w:name w:val="Знак"/>
    <w:basedOn w:val="1"/>
    <w:qFormat/>
    <w:uiPriority w:val="0"/>
    <w:pPr>
      <w:spacing w:line="240" w:lineRule="exact"/>
    </w:pPr>
    <w:rPr>
      <w:rFonts w:ascii="Verdana" w:hAnsi="Verdana" w:eastAsia="Times New Roman" w:cs="Verdana"/>
      <w:sz w:val="20"/>
      <w:szCs w:val="20"/>
      <w:lang w:val="en-US"/>
    </w:rPr>
  </w:style>
  <w:style w:type="character" w:customStyle="1" w:styleId="12">
    <w:name w:val="Текст выноски Знак"/>
    <w:basedOn w:val="2"/>
    <w:link w:val="4"/>
    <w:qFormat/>
    <w:uiPriority w:val="99"/>
    <w:rPr>
      <w:rFonts w:ascii="Tahoma" w:hAnsi="Tahoma" w:cs="Tahoma" w:eastAsiaTheme="minorHAnsi"/>
      <w:sz w:val="16"/>
      <w:szCs w:val="16"/>
      <w:lang w:eastAsia="en-US"/>
    </w:rPr>
  </w:style>
  <w:style w:type="character" w:customStyle="1" w:styleId="13">
    <w:name w:val="Название Знак"/>
    <w:basedOn w:val="2"/>
    <w:link w:val="7"/>
    <w:qFormat/>
    <w:uiPriority w:val="99"/>
    <w:rPr>
      <w:b/>
      <w:i/>
      <w:color w:val="000080"/>
    </w:rPr>
  </w:style>
  <w:style w:type="character" w:customStyle="1" w:styleId="14">
    <w:name w:val="Подзаголовок Знак"/>
    <w:basedOn w:val="2"/>
    <w:link w:val="9"/>
    <w:qFormat/>
    <w:uiPriority w:val="99"/>
    <w:rPr>
      <w:b/>
      <w:sz w:val="32"/>
    </w:rPr>
  </w:style>
  <w:style w:type="character" w:customStyle="1" w:styleId="15">
    <w:name w:val="Основной текст 2 Знак"/>
    <w:basedOn w:val="2"/>
    <w:link w:val="5"/>
    <w:qFormat/>
    <w:uiPriority w:val="0"/>
    <w:rPr>
      <w:sz w:val="24"/>
      <w:szCs w:val="24"/>
      <w:lang w:val="zh-CN"/>
    </w:rPr>
  </w:style>
  <w:style w:type="character" w:customStyle="1" w:styleId="16">
    <w:name w:val="Верхний колонтитул Знак"/>
    <w:basedOn w:val="2"/>
    <w:link w:val="6"/>
    <w:qFormat/>
    <w:uiPriority w:val="99"/>
    <w:rPr>
      <w:rFonts w:asciiTheme="minorHAnsi" w:hAnsiTheme="minorHAnsi" w:eastAsiaTheme="minorHAnsi" w:cstheme="minorBidi"/>
      <w:sz w:val="22"/>
      <w:szCs w:val="22"/>
      <w:lang w:eastAsia="en-US"/>
    </w:rPr>
  </w:style>
  <w:style w:type="character" w:customStyle="1" w:styleId="17">
    <w:name w:val="Нижний колонтитул Знак"/>
    <w:basedOn w:val="2"/>
    <w:link w:val="8"/>
    <w:qFormat/>
    <w:uiPriority w:val="99"/>
    <w:rPr>
      <w:rFonts w:asciiTheme="minorHAnsi" w:hAnsiTheme="minorHAnsi" w:eastAsiaTheme="minorHAnsi" w:cstheme="minorBidi"/>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1840</Words>
  <Characters>14583</Characters>
  <Lines>117</Lines>
  <Paragraphs>32</Paragraphs>
  <TotalTime>149</TotalTime>
  <ScaleCrop>false</ScaleCrop>
  <LinksUpToDate>false</LinksUpToDate>
  <CharactersWithSpaces>16386</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2026-06-01T15:40:00Z</dcterms:created>
  <dc:creator>Galina</dc:creator>
  <cp:lastModifiedBy>WPS_1782462674</cp:lastModifiedBy>
  <cp:lastPrinted>2026-07-14T07:14:00Z</cp:lastPrinted>
  <dcterms:modified xsi:type="dcterms:W3CDTF">2026-07-16T11:31:08Z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eyJoZGlkIjoiNTlkMjlmZjNlYTA5MDdlNDE1MWYxOTExMjY2N2MzNzQiLCJ1c2VySWQiOiI4MjQ2MzY2OTAxMzQifQ==</vt:lpwstr>
  </property>
  <property fmtid="{D5CDD505-2E9C-101B-9397-08002B2CF9AE}" pid="3" name="KSOProductBuildVer">
    <vt:lpwstr>1049-12.1.0.26880</vt:lpwstr>
  </property>
  <property fmtid="{D5CDD505-2E9C-101B-9397-08002B2CF9AE}" pid="4" name="ICV">
    <vt:lpwstr>85C78C00986A4F41A15E2D296C62F2BD_13</vt:lpwstr>
  </property>
</Properties>
</file>