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5000" w:type="pct"/>
        <w:tblInd w:w="0" w:type="dxa"/>
        <w:tblLayout w:type="fixed"/>
        <w:tblCellMar>
          <w:top w:w="0" w:type="dxa"/>
          <w:left w:w="28" w:type="dxa"/>
          <w:bottom w:w="0" w:type="dxa"/>
          <w:right w:w="28" w:type="dxa"/>
        </w:tblCellMar>
      </w:tblPr>
      <w:tblGrid>
        <w:gridCol w:w="2926"/>
        <w:gridCol w:w="2069"/>
        <w:gridCol w:w="5009"/>
      </w:tblGrid>
      <w:tr w14:paraId="5AB5F8F3">
        <w:trPr>
          <w:trHeight w:val="2263" w:hRule="atLeast"/>
        </w:trPr>
        <w:tc>
          <w:tcPr>
            <w:tcW w:w="2902" w:type="dxa"/>
          </w:tcPr>
          <w:p w14:paraId="48FE1D38">
            <w:pPr>
              <w:pageBreakBefore/>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bookmarkStart w:id="43" w:name="_GoBack"/>
            <w:bookmarkEnd w:id="43"/>
          </w:p>
        </w:tc>
        <w:tc>
          <w:tcPr>
            <w:tcW w:w="2052" w:type="dxa"/>
            <w:tcMar>
              <w:left w:w="10" w:type="dxa"/>
              <w:right w:w="10" w:type="dxa"/>
            </w:tcMar>
          </w:tcPr>
          <w:p w14:paraId="4A25FCDA">
            <w:pPr>
              <w:widowControl w:val="0"/>
              <w:tabs>
                <w:tab w:val="left" w:pos="565"/>
              </w:tabs>
              <w:suppressAutoHyphens/>
              <w:spacing w:after="0" w:line="240" w:lineRule="auto"/>
              <w:jc w:val="center"/>
              <w:textAlignment w:val="baseline"/>
              <w:rPr>
                <w:rFonts w:ascii="Times New Roman" w:hAnsi="Times New Roman" w:eastAsia="Andale Sans UI" w:cs="Times New Roman"/>
                <w:color w:val="000000"/>
                <w:kern w:val="2"/>
                <w:sz w:val="24"/>
                <w:szCs w:val="24"/>
                <w:shd w:val="clear" w:color="auto" w:fill="FFFFFF"/>
                <w:lang w:val="de-DE" w:eastAsia="ja-JP" w:bidi="fa-IR"/>
              </w:rPr>
            </w:pPr>
          </w:p>
        </w:tc>
        <w:tc>
          <w:tcPr>
            <w:tcW w:w="4968" w:type="dxa"/>
            <w:tcMar>
              <w:top w:w="55" w:type="dxa"/>
              <w:left w:w="55" w:type="dxa"/>
              <w:bottom w:w="55" w:type="dxa"/>
              <w:right w:w="55" w:type="dxa"/>
            </w:tcMar>
            <w:vAlign w:val="center"/>
          </w:tcPr>
          <w:p w14:paraId="00ECFA77">
            <w:pPr>
              <w:suppressAutoHyphens/>
              <w:spacing w:after="0" w:line="240" w:lineRule="auto"/>
              <w:rPr>
                <w:rFonts w:ascii="Times New Roman" w:hAnsi="Times New Roman" w:eastAsia="Times New Roman" w:cs="Times New Roman"/>
                <w:color w:val="000000"/>
                <w:kern w:val="2"/>
                <w:sz w:val="24"/>
                <w:szCs w:val="24"/>
                <w:lang w:eastAsia="zh-CN" w:bidi="hi-IN"/>
              </w:rPr>
            </w:pPr>
            <w:r>
              <w:rPr>
                <w:rFonts w:ascii="Times New Roman" w:hAnsi="Times New Roman" w:eastAsia="Calibri" w:cs="Lucida Sans"/>
                <w:color w:val="000000"/>
                <w:kern w:val="2"/>
                <w:sz w:val="24"/>
                <w:szCs w:val="24"/>
              </w:rPr>
              <w:t xml:space="preserve">УТВЕРЖДЕН </w:t>
            </w:r>
          </w:p>
          <w:p w14:paraId="302D7B89">
            <w:pPr>
              <w:suppressAutoHyphens/>
              <w:spacing w:after="0" w:line="240" w:lineRule="auto"/>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постановлением администрации </w:t>
            </w:r>
          </w:p>
          <w:p w14:paraId="51603B2D">
            <w:pPr>
              <w:suppressAutoHyphens/>
              <w:spacing w:after="0" w:line="240" w:lineRule="auto"/>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Сергиево-Посадского городского округа Московской области</w:t>
            </w:r>
          </w:p>
          <w:p w14:paraId="359B6C2F">
            <w:pPr>
              <w:suppressAutoHyphens/>
              <w:spacing w:after="0" w:line="240" w:lineRule="auto"/>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от__________________№_____________</w:t>
            </w:r>
          </w:p>
          <w:p w14:paraId="77A6AA6C">
            <w:pPr>
              <w:suppressAutoHyphens/>
              <w:spacing w:after="0" w:line="240" w:lineRule="auto"/>
              <w:rPr>
                <w:rFonts w:ascii="Times New Roman" w:hAnsi="Times New Roman" w:eastAsia="Times New Roman" w:cs="Times New Roman"/>
                <w:color w:val="FFFFFF"/>
                <w:kern w:val="2"/>
                <w:sz w:val="24"/>
                <w:szCs w:val="24"/>
                <w:lang w:eastAsia="zh-CN" w:bidi="hi-IN"/>
              </w:rPr>
            </w:pPr>
            <w:r>
              <w:rPr>
                <w:rFonts w:ascii="Times New Roman" w:hAnsi="Times New Roman" w:eastAsia="Times New Roman" w:cs="Times New Roman"/>
                <w:color w:val="FFFFFF"/>
                <w:kern w:val="2"/>
                <w:sz w:val="24"/>
                <w:szCs w:val="24"/>
                <w:lang w:eastAsia="zh-CN" w:bidi="hi-IN"/>
              </w:rPr>
              <w:t>от________$orderNum$</w:t>
            </w:r>
          </w:p>
        </w:tc>
      </w:tr>
    </w:tbl>
    <w:p w14:paraId="0AD041E0">
      <w:pPr>
        <w:keepNext/>
        <w:suppressAutoHyphens/>
        <w:spacing w:after="0" w:line="240" w:lineRule="auto"/>
        <w:ind w:firstLine="709"/>
        <w:jc w:val="center"/>
        <w:rPr>
          <w:rFonts w:ascii="Times New Roman" w:hAnsi="Times New Roman" w:eastAsia="Microsoft YaHei" w:cs="Lucida Sans"/>
          <w:color w:val="000000"/>
          <w:kern w:val="2"/>
          <w:sz w:val="24"/>
          <w:szCs w:val="24"/>
          <w:lang w:eastAsia="zh-CN" w:bidi="hi-IN"/>
        </w:rPr>
      </w:pPr>
      <w:r>
        <w:rPr>
          <w:rFonts w:ascii="Times New Roman" w:hAnsi="Times New Roman" w:eastAsia="Calibri" w:cs="Lucida Sans"/>
          <w:color w:val="000000"/>
          <w:kern w:val="2"/>
          <w:sz w:val="24"/>
          <w:szCs w:val="24"/>
        </w:rPr>
        <w:t xml:space="preserve">Административный регламент </w:t>
      </w:r>
      <w:r>
        <w:rPr>
          <w:rFonts w:ascii="Times New Roman" w:hAnsi="Times New Roman" w:eastAsia="Microsoft YaHei" w:cs="Lucida Sans"/>
          <w:color w:val="000000"/>
          <w:kern w:val="2"/>
          <w:sz w:val="24"/>
          <w:szCs w:val="24"/>
          <w:lang w:eastAsia="zh-CN" w:bidi="hi-IN"/>
        </w:rPr>
        <w:t>предоставления</w:t>
      </w:r>
    </w:p>
    <w:p w14:paraId="27ED075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headerReference r:id="rId6" w:type="first"/>
          <w:headerReference r:id="rId5" w:type="default"/>
          <w:footerReference r:id="rId7" w:type="default"/>
          <w:pgSz w:w="11906" w:h="16838"/>
          <w:pgMar w:top="1134" w:right="851" w:bottom="1134" w:left="1134" w:header="142" w:footer="0" w:gutter="0"/>
          <w:paperSrc w:first="7" w:other="7"/>
          <w:pgNumType w:start="1"/>
          <w:cols w:space="720" w:num="1"/>
          <w:formProt w:val="0"/>
          <w:titlePg/>
          <w:docGrid w:linePitch="312" w:charSpace="-6145"/>
        </w:sectPr>
      </w:pPr>
    </w:p>
    <w:p w14:paraId="44A15F9C">
      <w:pPr>
        <w:keepNext/>
        <w:suppressAutoHyphens/>
        <w:spacing w:after="0" w:line="240" w:lineRule="auto"/>
        <w:ind w:firstLine="709"/>
        <w:jc w:val="center"/>
        <w:rPr>
          <w:rFonts w:ascii="Times New Roman" w:hAnsi="Times New Roman" w:eastAsia="Microsoft YaHei" w:cs="Lucida Sans"/>
          <w:color w:val="000000"/>
          <w:kern w:val="2"/>
          <w:sz w:val="24"/>
          <w:szCs w:val="24"/>
          <w:lang w:eastAsia="zh-CN" w:bidi="hi-IN"/>
        </w:rPr>
      </w:pPr>
      <w:r>
        <w:rPr>
          <w:rFonts w:ascii="Times New Roman" w:hAnsi="Times New Roman" w:eastAsia="Microsoft YaHei" w:cs="Lucida Sans"/>
          <w:color w:val="000000"/>
          <w:kern w:val="2"/>
          <w:sz w:val="24"/>
          <w:szCs w:val="24"/>
          <w:lang w:eastAsia="zh-CN" w:bidi="hi-IN"/>
        </w:rPr>
        <w:t>муниципальной услуги «Согласование установки средства размещения информации на территории Сергиево⁠-⁠Посадского городского округа Московской области»</w:t>
      </w:r>
    </w:p>
    <w:p w14:paraId="798108A9">
      <w:pPr>
        <w:keepNext/>
        <w:suppressAutoHyphens/>
        <w:spacing w:after="0" w:line="240" w:lineRule="auto"/>
        <w:ind w:firstLine="709"/>
        <w:jc w:val="center"/>
        <w:outlineLvl w:val="0"/>
        <w:rPr>
          <w:rFonts w:ascii="Times New Roman" w:hAnsi="Times New Roman" w:eastAsia="MS Gothic" w:cs="Tahoma"/>
          <w:color w:val="000000"/>
          <w:kern w:val="2"/>
          <w:sz w:val="24"/>
          <w:szCs w:val="24"/>
          <w:lang w:eastAsia="zh-CN" w:bidi="hi-IN"/>
        </w:rPr>
      </w:pPr>
    </w:p>
    <w:p w14:paraId="1B5ED92B">
      <w:pPr>
        <w:keepNext/>
        <w:suppressAutoHyphens/>
        <w:spacing w:after="0" w:line="240" w:lineRule="auto"/>
        <w:ind w:firstLine="709"/>
        <w:jc w:val="center"/>
        <w:outlineLvl w:val="0"/>
        <w:rPr>
          <w:rFonts w:ascii="Times New Roman" w:hAnsi="Times New Roman" w:eastAsia="MS Gothic" w:cs="Tahoma"/>
          <w:color w:val="000000"/>
          <w:kern w:val="2"/>
          <w:sz w:val="24"/>
          <w:szCs w:val="24"/>
          <w:lang w:eastAsia="zh-CN" w:bidi="hi-IN"/>
        </w:rPr>
      </w:pPr>
      <w:r>
        <w:rPr>
          <w:rFonts w:ascii="Times New Roman" w:hAnsi="Times New Roman" w:eastAsia="MS Gothic" w:cs="Tahoma"/>
          <w:color w:val="000000"/>
          <w:kern w:val="2"/>
          <w:sz w:val="24"/>
          <w:szCs w:val="24"/>
          <w:lang w:val="en-US" w:eastAsia="zh-CN" w:bidi="hi-IN"/>
        </w:rPr>
        <w:t>I</w:t>
      </w:r>
      <w:r>
        <w:rPr>
          <w:rFonts w:ascii="Times New Roman" w:hAnsi="Times New Roman" w:eastAsia="MS Gothic" w:cs="Tahoma"/>
          <w:color w:val="000000"/>
          <w:kern w:val="2"/>
          <w:sz w:val="24"/>
          <w:szCs w:val="24"/>
          <w:lang w:eastAsia="zh-CN" w:bidi="hi-IN"/>
        </w:rPr>
        <w:t>. Общие положения</w:t>
      </w:r>
    </w:p>
    <w:p w14:paraId="507B9FC3">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7D51ED0E">
      <w:pPr>
        <w:keepNext/>
        <w:suppressAutoHyphens/>
        <w:spacing w:after="0" w:line="240" w:lineRule="auto"/>
        <w:ind w:firstLine="709"/>
        <w:jc w:val="center"/>
        <w:outlineLvl w:val="1"/>
        <w:rPr>
          <w:rFonts w:ascii="Times New Roman" w:hAnsi="Times New Roman" w:eastAsia="MS Gothic" w:cs="Tahoma"/>
          <w:b/>
          <w:bCs/>
          <w:color w:val="000000"/>
          <w:kern w:val="2"/>
          <w:sz w:val="24"/>
          <w:szCs w:val="24"/>
          <w:lang w:eastAsia="zh-CN" w:bidi="hi-IN"/>
        </w:rPr>
      </w:pPr>
      <w:bookmarkStart w:id="0" w:name="_Toc125717089"/>
      <w:bookmarkEnd w:id="0"/>
      <w:r>
        <w:rPr>
          <w:rFonts w:ascii="Times New Roman" w:hAnsi="Times New Roman" w:eastAsia="MS Gothic" w:cs="Tahoma"/>
          <w:color w:val="000000"/>
          <w:kern w:val="2"/>
          <w:sz w:val="24"/>
          <w:szCs w:val="24"/>
          <w:lang w:eastAsia="zh-CN" w:bidi="hi-IN"/>
        </w:rPr>
        <w:t>1. Предмет регулирования административного регламента</w:t>
      </w:r>
    </w:p>
    <w:p w14:paraId="496F568A">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143F47F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1745D0C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1.1. Настоящий </w:t>
      </w:r>
      <w:r>
        <w:rPr>
          <w:rFonts w:ascii="Times New Roman" w:hAnsi="Times New Roman" w:eastAsia="Calibri" w:cs="Times New Roman"/>
          <w:color w:val="000000"/>
          <w:kern w:val="2"/>
          <w:sz w:val="24"/>
          <w:szCs w:val="24"/>
        </w:rPr>
        <w:t>административный регламент</w:t>
      </w:r>
      <w:r>
        <w:rPr>
          <w:rFonts w:ascii="Times New Roman" w:hAnsi="Times New Roman" w:eastAsia="Times New Roman" w:cs="Times New Roman"/>
          <w:color w:val="000000"/>
          <w:kern w:val="2"/>
          <w:sz w:val="24"/>
          <w:szCs w:val="24"/>
          <w:lang w:eastAsia="zh-CN" w:bidi="hi-IN"/>
        </w:rPr>
        <w:t xml:space="preserve"> предоставления муниципальной услуги «Согласование установки средства размещения информации на территории Сергиево⁠-⁠Посадского городского округа Московской области» (</w:t>
      </w:r>
      <w:r>
        <w:rPr>
          <w:rFonts w:ascii="Times New Roman" w:hAnsi="Times New Roman" w:eastAsia="Calibri" w:cs="Times New Roman"/>
          <w:color w:val="000000"/>
          <w:kern w:val="2"/>
          <w:sz w:val="24"/>
          <w:szCs w:val="24"/>
        </w:rPr>
        <w:t>далее соответственно – настоящий Регламент, Услуга</w:t>
      </w:r>
      <w:r>
        <w:rPr>
          <w:rFonts w:ascii="Times New Roman" w:hAnsi="Times New Roman" w:eastAsia="Times New Roman" w:cs="Times New Roman"/>
          <w:color w:val="000000"/>
          <w:kern w:val="2"/>
          <w:sz w:val="24"/>
          <w:szCs w:val="24"/>
          <w:lang w:eastAsia="zh-CN" w:bidi="hi-IN"/>
        </w:rPr>
        <w:t>) регулирует отношения, возникающие в</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связи с</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предоставлением Услуги</w:t>
      </w:r>
      <w:r>
        <w:rPr>
          <w:rFonts w:ascii="Times New Roman" w:hAnsi="Times New Roman" w:eastAsia="Times New Roman" w:cs="Times New Roman"/>
          <w:color w:val="C9211E"/>
          <w:kern w:val="2"/>
          <w:sz w:val="24"/>
          <w:szCs w:val="24"/>
          <w:lang w:eastAsia="zh-CN" w:bidi="hi-IN"/>
        </w:rPr>
        <w:t xml:space="preserve"> </w:t>
      </w:r>
      <w:r>
        <w:rPr>
          <w:rFonts w:ascii="Times New Roman" w:hAnsi="Times New Roman" w:eastAsia="Calibri" w:cs="Times New Roman"/>
          <w:color w:val="000000"/>
          <w:kern w:val="2"/>
          <w:sz w:val="24"/>
          <w:szCs w:val="24"/>
        </w:rPr>
        <w:t>администрацией Сергиево-Посадского городского округа Московской области</w:t>
      </w:r>
      <w:r>
        <w:rPr>
          <w:rFonts w:ascii="Times New Roman" w:hAnsi="Times New Roman" w:eastAsia="Times New Roman" w:cs="Times New Roman"/>
          <w:color w:val="C9211E"/>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(далее – </w:t>
      </w:r>
      <w:r>
        <w:rPr>
          <w:rFonts w:ascii="Times New Roman" w:hAnsi="Times New Roman" w:eastAsia="Calibri" w:cs="Times New Roman"/>
          <w:color w:val="000000"/>
          <w:kern w:val="2"/>
          <w:sz w:val="24"/>
          <w:szCs w:val="24"/>
        </w:rPr>
        <w:t>администрация городского округа</w:t>
      </w:r>
      <w:r>
        <w:rPr>
          <w:rFonts w:ascii="Times New Roman" w:hAnsi="Times New Roman" w:eastAsia="Times New Roman" w:cs="Times New Roman"/>
          <w:color w:val="000000"/>
          <w:kern w:val="2"/>
          <w:sz w:val="24"/>
          <w:szCs w:val="24"/>
          <w:lang w:eastAsia="zh-CN" w:bidi="hi-IN"/>
        </w:rPr>
        <w:t>).</w:t>
      </w:r>
    </w:p>
    <w:p w14:paraId="3A966D3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68EACC9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1.2. Перечень принятых сокращений:</w:t>
      </w:r>
    </w:p>
    <w:p w14:paraId="4D4D7FA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3E6E6B3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1.2.1. ВИС (ведомственная информационная система) – государственная информационная система обеспечения градостроительной деятельности Московской области.</w:t>
      </w:r>
    </w:p>
    <w:p w14:paraId="3196FB0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7DD32CF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1.2.2. ЕГРН – Единый государственный реестр недвижимости.</w:t>
      </w:r>
    </w:p>
    <w:p w14:paraId="0CDE0B5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7B03BED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1.2.3.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14:paraId="50E2AC8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21DB636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1.2.4.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10179C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2617359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1.2.5. Личный кабинет – сервис РПГУ, позволяющий заявителю получать информацию о ходе обработки запросов, поданных посредством РПГУ.</w:t>
      </w:r>
    </w:p>
    <w:p w14:paraId="2763412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60D473F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1.2.6. МФЦ – многофункциональный центр предоставления государственных и муниципальных услуг в Московской области.</w:t>
      </w:r>
    </w:p>
    <w:p w14:paraId="0ED3277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443B09F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1.2.7. Модуль МФЦ ЕИС ОУ – модуль МФЦ Единой информационной системы оказания государственных и муниципальных услуг Московской области.</w:t>
      </w:r>
    </w:p>
    <w:p w14:paraId="1B6007F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087ED4C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1.2.8. Объект недвижимости – здание, строение, сооружение, помещение в них, а также прилегающая к ним территория (земельный участок).</w:t>
      </w:r>
    </w:p>
    <w:p w14:paraId="73F8BE3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10B4948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1.2.9. РГИС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14:paraId="06A62F0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742496D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1.2.10.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14:paraId="4679587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7D6596A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1.3. Администрация городского округа</w:t>
      </w:r>
      <w:r>
        <w:rPr>
          <w:rFonts w:ascii="Times New Roman" w:hAnsi="Times New Roman" w:eastAsia="Calibri" w:cs="Tahoma"/>
          <w:color w:val="00000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вне зависимости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способа обращения заявителя за предоставлением Услуги, а</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также от</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способа предоставления заявителю результата предоставления Услуги направляет в</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Личный кабинет заявителя на ЕПГУ сведения о</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ходе выполнения запроса о</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предоставлении Услуги (далее – запрос) и</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результат предоставления Услуги.</w:t>
      </w:r>
    </w:p>
    <w:p w14:paraId="75F3741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42" w:footer="0" w:gutter="0"/>
          <w:paperSrc w:first="7" w:other="7"/>
          <w:cols w:space="720" w:num="1"/>
          <w:formProt w:val="0"/>
          <w:titlePg/>
          <w:docGrid w:linePitch="312" w:charSpace="-6145"/>
        </w:sectPr>
      </w:pPr>
    </w:p>
    <w:p w14:paraId="6E01EF19">
      <w:pPr>
        <w:suppressAutoHyphens/>
        <w:spacing w:after="0" w:line="240" w:lineRule="auto"/>
        <w:ind w:firstLine="567"/>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1.4. Согласование установки средства размещения информации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территории Сергиево-Посадского городского округа Московской области обязательно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производстве работ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установке любых средств размещения информации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исключением средств размещения информации, устанавливаемых внутри зданий (строений, сооружений).</w:t>
      </w:r>
    </w:p>
    <w:p w14:paraId="2BD2E57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01B4B4AD">
      <w:pPr>
        <w:suppressAutoHyphens/>
        <w:spacing w:after="0" w:line="240" w:lineRule="auto"/>
        <w:ind w:firstLine="567"/>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1.5. Установка средства размещения информации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территории Сергиево-Посадского городского округа Московской области без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согласования запрещается.</w:t>
      </w:r>
    </w:p>
    <w:p w14:paraId="460337D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9FAEFE6">
      <w:pPr>
        <w:suppressAutoHyphens/>
        <w:spacing w:after="0" w:line="240" w:lineRule="auto"/>
        <w:ind w:firstLine="567"/>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1.6. Согласование установки средства размещения информации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территории Сергиево-Посадского городского округа Московской области выдается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до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5 лет, но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более срока действия договора аренды недвижимого имущества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договор аренды краткосрочный).</w:t>
      </w:r>
    </w:p>
    <w:p w14:paraId="1CA2B32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5BF5E48C">
      <w:pPr>
        <w:suppressAutoHyphens/>
        <w:spacing w:after="0" w:line="240" w:lineRule="auto"/>
        <w:ind w:firstLine="567"/>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1.7. После прекращения действия согласования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установку средства размещения информации Заявитель обязан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течение 15 календарных дней произвести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демонтаж,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течение 3 календарных дней восстановить место установки средства размещения информации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 виде,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котором оно было до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монтажа средства размещения информации.</w:t>
      </w:r>
    </w:p>
    <w:p w14:paraId="5BEC54F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0BBB80B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32C09901">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1" w:name="_Toc125717090"/>
      <w:bookmarkEnd w:id="1"/>
      <w:r>
        <w:rPr>
          <w:rFonts w:ascii="Times New Roman" w:hAnsi="Times New Roman" w:eastAsia="MS Gothic" w:cs="Tahoma"/>
          <w:color w:val="000000"/>
          <w:kern w:val="2"/>
          <w:sz w:val="24"/>
          <w:szCs w:val="24"/>
          <w:lang w:eastAsia="zh-CN" w:bidi="hi-IN"/>
        </w:rPr>
        <w:t>2. Круг заявителей</w:t>
      </w:r>
    </w:p>
    <w:p w14:paraId="585B4946">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0DC18FB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0E6F502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2.1. Услуга предоставляется физическим лицам – гражданам Российской Федерации, иностранным гражданам, лицам без гражданства, индивидуальным предпринимателям, юридическим лицам либо их</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 xml:space="preserve">уполномоченным представителям, обратившимся </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 xml:space="preserve">в </w:t>
      </w:r>
      <w:r>
        <w:rPr>
          <w:rFonts w:ascii="Times New Roman" w:hAnsi="Times New Roman" w:eastAsia="Calibri" w:cs="Times New Roman"/>
          <w:color w:val="000000"/>
          <w:kern w:val="2"/>
          <w:sz w:val="24"/>
          <w:szCs w:val="24"/>
        </w:rPr>
        <w:t>администрацию</w:t>
      </w:r>
      <w:r>
        <w:rPr>
          <w:rFonts w:ascii="Times New Roman" w:hAnsi="Times New Roman" w:eastAsia="Times New Roman" w:cs="Times New Roman"/>
          <w:color w:val="000000"/>
          <w:kern w:val="2"/>
          <w:sz w:val="24"/>
          <w:szCs w:val="24"/>
          <w:lang w:eastAsia="zh-CN" w:bidi="hi-IN"/>
        </w:rPr>
        <w:t xml:space="preserve"> городского округа, </w:t>
      </w:r>
      <w:r>
        <w:rPr>
          <w:rFonts w:ascii="Times New Roman" w:hAnsi="Times New Roman" w:eastAsia="Calibri" w:cs="Times New Roman"/>
          <w:sz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с</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запросом (далее – заявитель).</w:t>
      </w:r>
    </w:p>
    <w:p w14:paraId="2B349AD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6B52E9A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2.2. Услуга предоставляется категории заявителя в соответствии с вариантом предоставления Услуги, согласно разделу III настоящего Регламента а также результата, </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за предоставлением которого обратился заявитель.</w:t>
      </w:r>
    </w:p>
    <w:p w14:paraId="00A03A4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2B2D4434">
      <w:pPr>
        <w:keepNext/>
        <w:suppressAutoHyphens/>
        <w:spacing w:after="0" w:line="240" w:lineRule="auto"/>
        <w:ind w:firstLine="709"/>
        <w:jc w:val="center"/>
        <w:outlineLvl w:val="0"/>
        <w:rPr>
          <w:rFonts w:ascii="Times New Roman" w:hAnsi="Times New Roman" w:eastAsia="MS Gothic" w:cs="Tahoma"/>
          <w:color w:val="000000"/>
          <w:kern w:val="2"/>
          <w:sz w:val="24"/>
          <w:szCs w:val="24"/>
          <w:lang w:eastAsia="zh-CN" w:bidi="hi-IN"/>
        </w:rPr>
      </w:pPr>
      <w:bookmarkStart w:id="2" w:name="_Toc125717091"/>
      <w:bookmarkEnd w:id="2"/>
      <w:r>
        <w:rPr>
          <w:rFonts w:ascii="Times New Roman" w:hAnsi="Times New Roman" w:eastAsia="MS Gothic" w:cs="Tahoma"/>
          <w:color w:val="000000"/>
          <w:kern w:val="2"/>
          <w:sz w:val="24"/>
          <w:szCs w:val="24"/>
          <w:lang w:val="en-US" w:eastAsia="zh-CN" w:bidi="hi-IN"/>
        </w:rPr>
        <w:t>II</w:t>
      </w:r>
      <w:r>
        <w:rPr>
          <w:rFonts w:ascii="Times New Roman" w:hAnsi="Times New Roman" w:eastAsia="MS Gothic" w:cs="Tahoma"/>
          <w:color w:val="000000"/>
          <w:kern w:val="2"/>
          <w:sz w:val="24"/>
          <w:szCs w:val="24"/>
          <w:lang w:eastAsia="zh-CN" w:bidi="hi-IN"/>
        </w:rPr>
        <w:t>. Стандарт предоставления Услуги</w:t>
      </w:r>
    </w:p>
    <w:p w14:paraId="2EA486B1">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30CF92C0">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3" w:name="_Toc125717092"/>
      <w:bookmarkEnd w:id="3"/>
      <w:r>
        <w:rPr>
          <w:rFonts w:ascii="Times New Roman" w:hAnsi="Times New Roman" w:eastAsia="MS Gothic" w:cs="Tahoma"/>
          <w:color w:val="000000"/>
          <w:kern w:val="2"/>
          <w:sz w:val="24"/>
          <w:szCs w:val="24"/>
          <w:lang w:eastAsia="zh-CN" w:bidi="hi-IN"/>
        </w:rPr>
        <w:t>3. Наименование Услуги</w:t>
      </w:r>
    </w:p>
    <w:p w14:paraId="3E925010">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776545F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3.1. Услуга «Согласование установки средства размещения информации на территории Сергиево⁠-⁠Посадского городского округа Московской области».</w:t>
      </w:r>
    </w:p>
    <w:p w14:paraId="0DCEF72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30564C4B">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r>
        <w:rPr>
          <w:rFonts w:ascii="Times New Roman" w:hAnsi="Times New Roman" w:eastAsia="MS Gothic" w:cs="Tahoma"/>
          <w:color w:val="000000"/>
          <w:kern w:val="2"/>
          <w:sz w:val="24"/>
          <w:szCs w:val="24"/>
          <w:lang w:eastAsia="zh-CN" w:bidi="hi-IN"/>
        </w:rPr>
        <w:t>4. Наименование органа местного самоуправления муниципального образования Московской области, предоставляющего Услугу</w:t>
      </w:r>
    </w:p>
    <w:p w14:paraId="1F43AC1B">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48D960A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61435CB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4.1. Органом местного самоуправления на территории Сергиево – Посадского городского округа Московской области, ответственным за</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предоставление Услуги, является администрация городского округа.</w:t>
      </w:r>
    </w:p>
    <w:p w14:paraId="57551CB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DA9F5D1">
      <w:pPr>
        <w:suppressAutoHyphens/>
        <w:spacing w:after="0" w:line="240" w:lineRule="auto"/>
        <w:ind w:firstLine="709"/>
        <w:jc w:val="both"/>
        <w:rPr>
          <w:rFonts w:ascii="Times New Roman" w:hAnsi="Times New Roman" w:eastAsia="Times New Roman" w:cs="Times New Roman"/>
          <w:color w:val="FF0000"/>
          <w:kern w:val="2"/>
          <w:sz w:val="24"/>
          <w:szCs w:val="24"/>
          <w:lang w:eastAsia="zh-CN" w:bidi="hi-IN"/>
        </w:rPr>
      </w:pPr>
      <w:r>
        <w:rPr>
          <w:rFonts w:ascii="Times New Roman" w:hAnsi="Times New Roman" w:eastAsia="Times New Roman" w:cs="Times New Roman"/>
          <w:color w:val="000000"/>
          <w:kern w:val="2"/>
          <w:sz w:val="24"/>
          <w:szCs w:val="24"/>
          <w:lang w:eastAsia="zh-CN" w:bidi="hi-IN"/>
        </w:rPr>
        <w:t>4.2. </w:t>
      </w:r>
      <w:r>
        <w:rPr>
          <w:rFonts w:ascii="Times New Roman" w:hAnsi="Times New Roman" w:cs="Times New Roman"/>
          <w:sz w:val="24"/>
          <w:szCs w:val="24"/>
        </w:rPr>
        <w:t xml:space="preserve">Непосредственное предоставление Услуги за исключением подписания результата услуги, осуществляет Уполномоченная организация – Муниципальное казенное учреждение </w:t>
      </w:r>
      <w:r>
        <w:rPr>
          <w:rFonts w:ascii="Times New Roman" w:hAnsi="Times New Roman" w:cs="Times New Roman"/>
          <w:kern w:val="1"/>
          <w:sz w:val="24"/>
          <w:szCs w:val="24"/>
          <w:lang w:eastAsia="ar-SA"/>
        </w:rPr>
        <w:t>«Центр потребительского рынка и предпринимательства»</w:t>
      </w:r>
      <w:r>
        <w:rPr>
          <w:rFonts w:ascii="Times New Roman" w:hAnsi="Times New Roman" w:eastAsia="Times New Roman" w:cs="Times New Roman"/>
          <w:kern w:val="1"/>
          <w:sz w:val="24"/>
          <w:szCs w:val="24"/>
          <w:lang w:eastAsia="ar-SA"/>
        </w:rPr>
        <w:t>.</w:t>
      </w:r>
    </w:p>
    <w:p w14:paraId="226545E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p>
    <w:p w14:paraId="62FCB3B8">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4" w:name="_Toc125717094"/>
      <w:bookmarkEnd w:id="4"/>
      <w:r>
        <w:rPr>
          <w:rFonts w:ascii="Times New Roman" w:hAnsi="Times New Roman" w:eastAsia="MS Gothic" w:cs="Tahoma"/>
          <w:color w:val="000000"/>
          <w:kern w:val="2"/>
          <w:sz w:val="24"/>
          <w:szCs w:val="24"/>
          <w:lang w:eastAsia="zh-CN" w:bidi="hi-IN"/>
        </w:rPr>
        <w:t>5. Результат предоставления Услуги</w:t>
      </w:r>
    </w:p>
    <w:p w14:paraId="0F8F281E">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76E82DF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5.1. Результатом предоставления Услуги является:</w:t>
      </w:r>
    </w:p>
    <w:p w14:paraId="25675DF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05FE8A9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5.1.1. Решение о предоставлении Услуги в виде документа «Согласование установки средства размещения информации», которое оформляется в соответствии с Приложением 1 к настоящему Регламенту.</w:t>
      </w:r>
    </w:p>
    <w:p w14:paraId="6BC2E87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4870C2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5.1.2. Решение об</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предоставлении Услуги в</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виде документа, который оформляется в</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Приложением 2 к настоящему Регламенту.</w:t>
      </w:r>
    </w:p>
    <w:p w14:paraId="47FB732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64ED19E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5.2. Способы получения результата предоставления Услуги определяются для</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каждого варианта предоставления Услуги и</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приведены в</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их</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описании, которое содержится в</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разделе III настоящего Регламента:</w:t>
      </w:r>
    </w:p>
    <w:p w14:paraId="30463D24">
      <w:pPr>
        <w:suppressAutoHyphens/>
        <w:spacing w:after="0" w:line="240" w:lineRule="auto"/>
        <w:ind w:firstLine="709"/>
        <w:jc w:val="both"/>
        <w:rPr>
          <w:rFonts w:ascii="Times New Roman" w:hAnsi="Times New Roman" w:eastAsia="Times New Roman" w:cs="Times New Roman"/>
          <w:kern w:val="2"/>
          <w:sz w:val="24"/>
          <w:szCs w:val="24"/>
          <w:lang w:eastAsia="zh-CN" w:bidi="hi-IN"/>
        </w:rPr>
      </w:pPr>
      <w:r>
        <w:rPr>
          <w:rFonts w:ascii="Times New Roman" w:hAnsi="Times New Roman" w:eastAsia="Times New Roman" w:cs="Times New Roman"/>
          <w:kern w:val="2"/>
          <w:sz w:val="24"/>
          <w:szCs w:val="24"/>
          <w:lang w:eastAsia="zh-CN" w:bidi="hi-IN"/>
        </w:rPr>
        <w:t>5.2.1.</w:t>
      </w:r>
      <w:r>
        <w:rPr>
          <w:rFonts w:ascii="Times New Roman" w:hAnsi="Times New Roman" w:eastAsia="Times New Roman" w:cs="Times New Roman"/>
          <w:kern w:val="2"/>
          <w:sz w:val="24"/>
          <w:szCs w:val="24"/>
          <w:lang w:val="en-US" w:eastAsia="zh-CN" w:bidi="hi-IN"/>
        </w:rPr>
        <w:t> </w:t>
      </w:r>
      <w:r>
        <w:rPr>
          <w:rFonts w:ascii="Times New Roman" w:hAnsi="Times New Roman" w:eastAsia="Times New Roman" w:cs="Times New Roman"/>
          <w:kern w:val="2"/>
          <w:sz w:val="24"/>
          <w:szCs w:val="24"/>
          <w:lang w:eastAsia="zh-CN" w:bidi="hi-IN"/>
        </w:rPr>
        <w:t>в форме электронного документа в Личном кабинете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 городского округа;</w:t>
      </w:r>
    </w:p>
    <w:p w14:paraId="07F7BD5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5.2.2.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 МФЦ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распечатанного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экземпляра электронного документа.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любом МФЦ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пределах территории 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заявителю обеспечена возможность получения результата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распечатанного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городского округа.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случае работником МФЦ распечатывается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Модуля МФЦ ЕИС ОУ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печатью МФЦ;</w:t>
      </w:r>
    </w:p>
    <w:p w14:paraId="7569FDD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5.2.3.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в администрации городского округа или Уполномоченной организации </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 xml:space="preserve">на бумажном носителе, по электронной почте либо почтовым отправлением в зависимости </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 xml:space="preserve">от способа обращения за предоставлением Услуги. В случае неистребования заявителем результата предоставления Услуги в администрации городского округа на бумажном носителе </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в течение 30 календарных дней, результат предоставления Услуги направляется по электронной почте, почтовым отправлением по адресам, указанным в запросе.</w:t>
      </w:r>
    </w:p>
    <w:p w14:paraId="4C61934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956" w:right="851" w:bottom="1134" w:left="1134" w:header="709" w:footer="0" w:gutter="0"/>
          <w:paperSrc w:first="7" w:other="7"/>
          <w:cols w:space="720" w:num="1"/>
          <w:formProt w:val="0"/>
          <w:titlePg/>
          <w:docGrid w:linePitch="312" w:charSpace="-6145"/>
        </w:sectPr>
      </w:pPr>
    </w:p>
    <w:p w14:paraId="0616D41D">
      <w:pPr>
        <w:suppressAutoHyphens/>
        <w:spacing w:after="0" w:line="240" w:lineRule="auto"/>
        <w:jc w:val="both"/>
        <w:rPr>
          <w:rFonts w:ascii="Times New Roman" w:hAnsi="Times New Roman" w:eastAsia="Times New Roman" w:cs="Times New Roman"/>
          <w:strike/>
          <w:color w:val="000000"/>
          <w:kern w:val="2"/>
          <w:sz w:val="24"/>
          <w:szCs w:val="24"/>
          <w:shd w:val="clear" w:color="auto" w:fill="FF00FF"/>
          <w:lang w:eastAsia="zh-CN" w:bidi="hi-IN"/>
        </w:rPr>
      </w:pPr>
    </w:p>
    <w:p w14:paraId="4FE9AEDE">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5" w:name="_Toc125717095"/>
      <w:bookmarkEnd w:id="5"/>
      <w:r>
        <w:rPr>
          <w:rFonts w:ascii="Times New Roman" w:hAnsi="Times New Roman" w:eastAsia="MS Gothic" w:cs="Tahoma"/>
          <w:color w:val="000000"/>
          <w:kern w:val="2"/>
          <w:sz w:val="24"/>
          <w:szCs w:val="24"/>
          <w:lang w:eastAsia="zh-CN" w:bidi="hi-IN"/>
        </w:rPr>
        <w:t>6.</w:t>
      </w:r>
      <w:r>
        <w:rPr>
          <w:rFonts w:ascii="Times New Roman" w:hAnsi="Times New Roman" w:eastAsia="Calibri" w:cs="Tahoma"/>
          <w:color w:val="000000"/>
          <w:kern w:val="2"/>
          <w:sz w:val="24"/>
          <w:szCs w:val="24"/>
        </w:rPr>
        <w:t> </w:t>
      </w:r>
      <w:r>
        <w:rPr>
          <w:rFonts w:ascii="Times New Roman" w:hAnsi="Times New Roman" w:eastAsia="MS Gothic" w:cs="Tahoma"/>
          <w:color w:val="000000"/>
          <w:kern w:val="2"/>
          <w:sz w:val="24"/>
          <w:szCs w:val="24"/>
          <w:lang w:eastAsia="zh-CN" w:bidi="hi-IN"/>
        </w:rPr>
        <w:t>Срок предоставления Услуги</w:t>
      </w:r>
    </w:p>
    <w:p w14:paraId="2C5F02C5">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35FEA00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6.1.</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Срок предоставления Услуги и</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максимальный срок предоставления Услуги определяются для каждого варианта и приводятся в</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zh-CN" w:bidi="hi-IN"/>
        </w:rPr>
        <w:t>их описании, которое содержится в разделе III настоящего Регламента.</w:t>
      </w:r>
    </w:p>
    <w:p w14:paraId="23CCE743">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6" w:name="_Toc125717096"/>
      <w:bookmarkEnd w:id="6"/>
    </w:p>
    <w:p w14:paraId="326BFB4D">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r>
        <w:rPr>
          <w:rFonts w:ascii="Times New Roman" w:hAnsi="Times New Roman" w:eastAsia="MS Gothic" w:cs="Tahoma"/>
          <w:color w:val="000000"/>
          <w:kern w:val="2"/>
          <w:sz w:val="24"/>
          <w:szCs w:val="24"/>
          <w:lang w:eastAsia="zh-CN" w:bidi="hi-IN"/>
        </w:rPr>
        <w:t>7. Правовые основания для</w:t>
      </w:r>
      <w:r>
        <w:rPr>
          <w:rFonts w:ascii="Times New Roman" w:hAnsi="Times New Roman" w:eastAsia="Calibri" w:cs="Tahoma"/>
          <w:color w:val="000000"/>
          <w:kern w:val="2"/>
          <w:sz w:val="24"/>
          <w:szCs w:val="24"/>
        </w:rPr>
        <w:t> </w:t>
      </w:r>
      <w:r>
        <w:rPr>
          <w:rFonts w:ascii="Times New Roman" w:hAnsi="Times New Roman" w:eastAsia="MS Gothic" w:cs="Tahoma"/>
          <w:color w:val="000000"/>
          <w:kern w:val="2"/>
          <w:sz w:val="24"/>
          <w:szCs w:val="24"/>
          <w:lang w:eastAsia="zh-CN" w:bidi="hi-IN"/>
        </w:rPr>
        <w:t>предоставления Услуги</w:t>
      </w:r>
    </w:p>
    <w:p w14:paraId="28DC2A7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p>
    <w:p w14:paraId="795AC73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956" w:right="851" w:bottom="1134" w:left="1134" w:header="709" w:footer="0" w:gutter="0"/>
          <w:paperSrc w:first="7" w:other="7"/>
          <w:cols w:space="720" w:num="1"/>
          <w:formProt w:val="0"/>
          <w:titlePg/>
          <w:docGrid w:linePitch="312" w:charSpace="-6145"/>
        </w:sectPr>
      </w:pPr>
    </w:p>
    <w:p w14:paraId="33A7F6E5">
      <w:pPr>
        <w:suppressAutoHyphens/>
        <w:spacing w:after="0" w:line="240" w:lineRule="auto"/>
        <w:ind w:left="45" w:firstLine="663"/>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ru-RU" w:bidi="hi-IN"/>
        </w:rPr>
        <w:t>7.1.</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ru-RU" w:bidi="hi-IN"/>
        </w:rPr>
        <w:t>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ru-RU" w:bidi="hi-IN"/>
        </w:rPr>
        <w:t>порядке досудебного (внесудебного) обжалования решений и</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ru-RU" w:bidi="hi-IN"/>
        </w:rPr>
        <w:t xml:space="preserve">действий (бездействия) </w:t>
      </w:r>
      <w:r>
        <w:rPr>
          <w:rFonts w:ascii="Times New Roman" w:hAnsi="Times New Roman" w:cs="Times New Roman"/>
          <w:sz w:val="24"/>
          <w:szCs w:val="24"/>
        </w:rPr>
        <w:t xml:space="preserve">администрации городского округа, МФЦ, а также должностных лиц, муниципальных служащих, работников администрации городского округа и работников МФЦ </w:t>
      </w:r>
      <w:r>
        <w:rPr>
          <w:rFonts w:ascii="Times New Roman" w:hAnsi="Times New Roman" w:eastAsia="Times New Roman" w:cs="Times New Roman"/>
          <w:color w:val="000000"/>
          <w:kern w:val="2"/>
          <w:sz w:val="24"/>
          <w:szCs w:val="24"/>
          <w:lang w:eastAsia="ru-RU" w:bidi="hi-IN"/>
        </w:rPr>
        <w:t xml:space="preserve">  размещены на</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ru-RU" w:bidi="hi-IN"/>
        </w:rPr>
        <w:t xml:space="preserve">официальном сайте </w:t>
      </w:r>
      <w:r>
        <w:rPr>
          <w:rFonts w:ascii="Times New Roman" w:hAnsi="Times New Roman" w:eastAsia="Calibri" w:cs="Times New Roman"/>
          <w:color w:val="000000"/>
          <w:kern w:val="2"/>
          <w:sz w:val="24"/>
          <w:szCs w:val="24"/>
          <w:lang w:eastAsia="ru-RU" w:bidi="hi-IN"/>
        </w:rPr>
        <w:t>администрации городского округа</w:t>
      </w:r>
      <w:r>
        <w:rPr>
          <w:rFonts w:ascii="Times New Roman" w:hAnsi="Times New Roman" w:eastAsia="Times New Roman" w:cs="Times New Roman"/>
          <w:color w:val="000000"/>
          <w:kern w:val="2"/>
          <w:sz w:val="24"/>
          <w:szCs w:val="24"/>
          <w:lang w:eastAsia="ru-RU" w:bidi="hi-IN"/>
        </w:rPr>
        <w:t xml:space="preserve"> </w:t>
      </w:r>
      <w:r>
        <w:rPr>
          <w:rFonts w:ascii="Times New Roman" w:hAnsi="Times New Roman" w:eastAsia="Times New Roman" w:cs="Times New Roman"/>
          <w:color w:val="000000"/>
          <w:kern w:val="2"/>
          <w:sz w:val="24"/>
          <w:szCs w:val="24"/>
          <w:lang w:val="en-US" w:eastAsia="ru-RU" w:bidi="hi-IN"/>
        </w:rPr>
        <w:t>https</w:t>
      </w:r>
      <w:r>
        <w:rPr>
          <w:rFonts w:ascii="Times New Roman" w:hAnsi="Times New Roman" w:eastAsia="Times New Roman" w:cs="Times New Roman"/>
          <w:color w:val="000000"/>
          <w:kern w:val="2"/>
          <w:sz w:val="24"/>
          <w:szCs w:val="24"/>
          <w:lang w:eastAsia="ru-RU" w:bidi="hi-IN"/>
        </w:rPr>
        <w:t>://</w:t>
      </w:r>
      <w:r>
        <w:rPr>
          <w:rFonts w:ascii="Times New Roman" w:hAnsi="Times New Roman" w:eastAsia="Times New Roman" w:cs="Times New Roman"/>
          <w:color w:val="000000"/>
          <w:kern w:val="2"/>
          <w:sz w:val="24"/>
          <w:szCs w:val="24"/>
          <w:lang w:val="en-US" w:eastAsia="ru-RU" w:bidi="hi-IN"/>
        </w:rPr>
        <w:t>www</w:t>
      </w:r>
      <w:r>
        <w:rPr>
          <w:rFonts w:ascii="Times New Roman" w:hAnsi="Times New Roman" w:eastAsia="Times New Roman" w:cs="Times New Roman"/>
          <w:color w:val="000000"/>
          <w:kern w:val="2"/>
          <w:sz w:val="24"/>
          <w:szCs w:val="24"/>
          <w:lang w:eastAsia="ru-RU" w:bidi="hi-IN"/>
        </w:rPr>
        <w:t>.sergiev-reg.ru, а</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ru-RU" w:bidi="hi-IN"/>
        </w:rPr>
        <w:t>также на</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ru-RU" w:bidi="hi-IN"/>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ru-RU" w:bidi="hi-IN"/>
        </w:rPr>
        <w:t xml:space="preserve">Приложении 3 к </w:t>
      </w:r>
      <w:r>
        <w:rPr>
          <w:rFonts w:ascii="Times New Roman" w:hAnsi="Times New Roman" w:eastAsia="Times New Roman" w:cs="Times New Roman"/>
          <w:color w:val="000000"/>
          <w:kern w:val="2"/>
          <w:sz w:val="24"/>
          <w:szCs w:val="24"/>
          <w:lang w:eastAsia="zh-CN" w:bidi="hi-IN"/>
        </w:rPr>
        <w:t>настоящему</w:t>
      </w:r>
      <w:r>
        <w:rPr>
          <w:rFonts w:ascii="Times New Roman" w:hAnsi="Times New Roman" w:eastAsia="Calibri" w:cs="Times New Roman"/>
          <w:color w:val="000000"/>
          <w:kern w:val="2"/>
          <w:sz w:val="24"/>
          <w:szCs w:val="24"/>
        </w:rPr>
        <w:t> </w:t>
      </w:r>
      <w:r>
        <w:rPr>
          <w:rFonts w:ascii="Times New Roman" w:hAnsi="Times New Roman" w:eastAsia="Times New Roman" w:cs="Times New Roman"/>
          <w:color w:val="000000"/>
          <w:kern w:val="2"/>
          <w:sz w:val="24"/>
          <w:szCs w:val="24"/>
          <w:lang w:eastAsia="ru-RU" w:bidi="hi-IN"/>
        </w:rPr>
        <w:t>Регламенту.</w:t>
      </w:r>
    </w:p>
    <w:p w14:paraId="0C88CBC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956" w:right="851" w:bottom="1134" w:left="1134" w:header="709" w:footer="0" w:gutter="0"/>
          <w:paperSrc w:first="7" w:other="7"/>
          <w:cols w:space="720" w:num="1"/>
          <w:formProt w:val="0"/>
          <w:titlePg/>
          <w:docGrid w:linePitch="312" w:charSpace="-6145"/>
        </w:sectPr>
      </w:pPr>
    </w:p>
    <w:p w14:paraId="3B17B7D6">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7" w:name="_Toc125717097"/>
      <w:bookmarkEnd w:id="7"/>
    </w:p>
    <w:p w14:paraId="08A08E7B">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r>
        <w:rPr>
          <w:rFonts w:ascii="Times New Roman" w:hAnsi="Times New Roman" w:eastAsia="MS Gothic" w:cs="Tahoma"/>
          <w:color w:val="000000"/>
          <w:kern w:val="2"/>
          <w:sz w:val="24"/>
          <w:szCs w:val="24"/>
          <w:lang w:eastAsia="zh-CN" w:bidi="hi-IN"/>
        </w:rPr>
        <w:t>8.</w:t>
      </w:r>
      <w:r>
        <w:rPr>
          <w:rFonts w:ascii="Times New Roman" w:hAnsi="Times New Roman" w:eastAsia="Calibri" w:cs="Tahoma"/>
          <w:color w:val="000000"/>
          <w:kern w:val="2"/>
          <w:sz w:val="24"/>
          <w:szCs w:val="24"/>
        </w:rPr>
        <w:t> </w:t>
      </w:r>
      <w:r>
        <w:rPr>
          <w:rFonts w:ascii="Times New Roman" w:hAnsi="Times New Roman" w:eastAsia="MS Gothic" w:cs="Tahoma"/>
          <w:color w:val="000000"/>
          <w:kern w:val="2"/>
          <w:sz w:val="24"/>
          <w:szCs w:val="24"/>
          <w:lang w:eastAsia="zh-CN" w:bidi="hi-IN"/>
        </w:rPr>
        <w:t>Исчерпывающий перечень документов, необходимых для предоставления Услуги</w:t>
      </w:r>
    </w:p>
    <w:p w14:paraId="2E6B5818">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785B08D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Pr>
          <w:rFonts w:ascii="Times New Roman" w:hAnsi="Times New Roman" w:eastAsia="Times New Roman" w:cs="Times New Roman"/>
          <w:color w:val="000000"/>
          <w:kern w:val="2"/>
          <w:sz w:val="24"/>
          <w:szCs w:val="24"/>
          <w:lang w:eastAsia="zh-CN" w:bidi="hi-IN"/>
        </w:rPr>
        <w:br w:type="textWrapping"/>
      </w:r>
    </w:p>
    <w:p w14:paraId="521E011E">
      <w:pPr>
        <w:suppressAutoHyphens/>
        <w:spacing w:after="0" w:line="240" w:lineRule="auto"/>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настоящего Регламента.</w:t>
      </w:r>
    </w:p>
    <w:p w14:paraId="2AFC8A08">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8" w:name="_Toc125717098"/>
      <w:bookmarkEnd w:id="8"/>
      <w:r>
        <w:rPr>
          <w:rFonts w:ascii="Times New Roman" w:hAnsi="Times New Roman" w:eastAsia="MS Gothic" w:cs="Tahoma"/>
          <w:color w:val="000000"/>
          <w:kern w:val="2"/>
          <w:sz w:val="24"/>
          <w:szCs w:val="24"/>
          <w:lang w:eastAsia="zh-CN" w:bidi="hi-IN"/>
        </w:rPr>
        <w:t>9. Исчерпывающий перечень оснований для отказа</w:t>
      </w:r>
    </w:p>
    <w:p w14:paraId="12E5728D">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r>
        <w:rPr>
          <w:rFonts w:ascii="Times New Roman" w:hAnsi="Times New Roman" w:eastAsia="MS Gothic" w:cs="Tahoma"/>
          <w:color w:val="000000"/>
          <w:kern w:val="2"/>
          <w:sz w:val="24"/>
          <w:szCs w:val="24"/>
          <w:lang w:eastAsia="zh-CN" w:bidi="hi-IN"/>
        </w:rPr>
        <w:t>в приеме документов, необходимых для предоставления Услуги</w:t>
      </w:r>
    </w:p>
    <w:p w14:paraId="156B5B4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E41063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956" w:right="851" w:bottom="1134" w:left="1134" w:header="709" w:footer="0" w:gutter="0"/>
          <w:paperSrc w:first="7" w:other="7"/>
          <w:cols w:space="720" w:num="1"/>
          <w:formProt w:val="0"/>
          <w:titlePg/>
          <w:docGrid w:linePitch="312" w:charSpace="-6145"/>
        </w:sectPr>
      </w:pPr>
    </w:p>
    <w:p w14:paraId="56D5071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настоящего Регламента.</w:t>
      </w:r>
    </w:p>
    <w:p w14:paraId="6040BAE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015D990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9.2. Решение об отказе в приеме документов, необходимых для предоставления Услуги, оформляется в соответствии с Приложением 4 к настоящему Регламенту и предоставляется (направляется) заявителю в порядке, установленном в разделе </w:t>
      </w:r>
      <w:r>
        <w:rPr>
          <w:rFonts w:ascii="Times New Roman" w:hAnsi="Times New Roman" w:eastAsia="Times New Roman" w:cs="Times New Roman"/>
          <w:color w:val="000000"/>
          <w:kern w:val="2"/>
          <w:sz w:val="24"/>
          <w:szCs w:val="24"/>
          <w:lang w:val="en-US" w:eastAsia="zh-CN" w:bidi="hi-IN"/>
        </w:rPr>
        <w:t>III</w:t>
      </w:r>
      <w:r>
        <w:rPr>
          <w:rFonts w:ascii="Times New Roman" w:hAnsi="Times New Roman" w:eastAsia="Times New Roman" w:cs="Times New Roman"/>
          <w:color w:val="000000"/>
          <w:kern w:val="2"/>
          <w:sz w:val="24"/>
          <w:szCs w:val="24"/>
          <w:lang w:eastAsia="zh-CN" w:bidi="hi-IN"/>
        </w:rPr>
        <w:t xml:space="preserve"> настоящего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Регламента.</w:t>
      </w:r>
    </w:p>
    <w:p w14:paraId="1BBBFEA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6DAB040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городского округа, Уполномоченную организацию за предоставлением Услуги.</w:t>
      </w:r>
    </w:p>
    <w:p w14:paraId="3885A81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4C0C0D57">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p>
    <w:p w14:paraId="191E6D43">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9" w:name="_Toc125717099_Копия_1"/>
      <w:bookmarkEnd w:id="9"/>
      <w:r>
        <w:rPr>
          <w:rFonts w:ascii="Times New Roman" w:hAnsi="Times New Roman" w:eastAsia="MS Gothic" w:cs="Tahoma"/>
          <w:color w:val="000000"/>
          <w:kern w:val="2"/>
          <w:sz w:val="24"/>
          <w:szCs w:val="24"/>
          <w:lang w:eastAsia="zh-CN" w:bidi="hi-IN"/>
        </w:rPr>
        <w:t>10. Исчерпывающий перечень оснований для приостановления</w:t>
      </w:r>
    </w:p>
    <w:p w14:paraId="3B46098D">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r>
        <w:rPr>
          <w:rFonts w:ascii="Times New Roman" w:hAnsi="Times New Roman" w:eastAsia="MS Gothic" w:cs="Tahoma"/>
          <w:color w:val="000000"/>
          <w:kern w:val="2"/>
          <w:sz w:val="24"/>
          <w:szCs w:val="24"/>
          <w:lang w:eastAsia="zh-CN" w:bidi="hi-IN"/>
        </w:rPr>
        <w:t>предоставления Услуги или отказа в предоставлении Услуги</w:t>
      </w:r>
    </w:p>
    <w:p w14:paraId="0D04677C">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7C05316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3D18897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10.1. Основания для приостановления предоставления Услуги отсутствуют.</w:t>
      </w:r>
    </w:p>
    <w:p w14:paraId="742E962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5848EB1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настоящего Регламента.</w:t>
      </w:r>
    </w:p>
    <w:p w14:paraId="013A7C5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2FF081E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10.3. Заявитель вправе отказаться от получения Услуги на основании заявления, написанного в свободной форме, направив его по адресу электронной почты </w:t>
      </w:r>
      <w:r>
        <w:fldChar w:fldCharType="begin"/>
      </w:r>
      <w:r>
        <w:instrText xml:space="preserve"> HYPERLINK "mailto:spgo_otdelreklama@mosreg.ru" </w:instrText>
      </w:r>
      <w:r>
        <w:fldChar w:fldCharType="separate"/>
      </w:r>
      <w:r>
        <w:rPr>
          <w:rStyle w:val="13"/>
          <w:rFonts w:ascii="Times New Roman" w:hAnsi="Times New Roman" w:eastAsia="Times New Roman" w:cs="Times New Roman"/>
          <w:color w:val="auto"/>
          <w:kern w:val="2"/>
          <w:sz w:val="24"/>
          <w:szCs w:val="24"/>
          <w:u w:val="none"/>
          <w:lang w:eastAsia="zh-CN" w:bidi="hi-IN"/>
        </w:rPr>
        <w:t>spgo_otdelreklama@</w:t>
      </w:r>
      <w:r>
        <w:rPr>
          <w:rStyle w:val="13"/>
          <w:rFonts w:ascii="Times New Roman" w:hAnsi="Times New Roman" w:eastAsia="Times New Roman" w:cs="Times New Roman"/>
          <w:color w:val="auto"/>
          <w:kern w:val="2"/>
          <w:sz w:val="24"/>
          <w:szCs w:val="24"/>
          <w:u w:val="none"/>
          <w:lang w:val="en-US" w:eastAsia="zh-CN" w:bidi="hi-IN"/>
        </w:rPr>
        <w:t>mosreg</w:t>
      </w:r>
      <w:r>
        <w:rPr>
          <w:rStyle w:val="13"/>
          <w:rFonts w:ascii="Times New Roman" w:hAnsi="Times New Roman" w:eastAsia="Times New Roman" w:cs="Times New Roman"/>
          <w:color w:val="auto"/>
          <w:kern w:val="2"/>
          <w:sz w:val="24"/>
          <w:szCs w:val="24"/>
          <w:u w:val="none"/>
          <w:lang w:eastAsia="zh-CN" w:bidi="hi-IN"/>
        </w:rPr>
        <w:t>.</w:t>
      </w:r>
      <w:r>
        <w:rPr>
          <w:rStyle w:val="13"/>
          <w:rFonts w:ascii="Times New Roman" w:hAnsi="Times New Roman" w:eastAsia="Times New Roman" w:cs="Times New Roman"/>
          <w:color w:val="auto"/>
          <w:kern w:val="2"/>
          <w:sz w:val="24"/>
          <w:szCs w:val="24"/>
          <w:u w:val="none"/>
          <w:lang w:val="en-US" w:eastAsia="zh-CN" w:bidi="hi-IN"/>
        </w:rPr>
        <w:t>ru</w:t>
      </w:r>
      <w:r>
        <w:rPr>
          <w:rStyle w:val="13"/>
          <w:rFonts w:ascii="Times New Roman" w:hAnsi="Times New Roman" w:eastAsia="Times New Roman" w:cs="Times New Roman"/>
          <w:color w:val="auto"/>
          <w:kern w:val="2"/>
          <w:sz w:val="24"/>
          <w:szCs w:val="24"/>
          <w:u w:val="none"/>
          <w:lang w:val="en-US" w:eastAsia="zh-CN" w:bidi="hi-IN"/>
        </w:rPr>
        <w:fldChar w:fldCharType="end"/>
      </w:r>
      <w:r>
        <w:rPr>
          <w:rFonts w:ascii="Times New Roman" w:hAnsi="Times New Roman" w:eastAsia="Times New Roman" w:cs="Times New Roman"/>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 xml:space="preserve">или обратившись в администрацию городского округа, Уполномоченную организацию лично, </w:t>
      </w:r>
      <w:r>
        <w:rPr>
          <w:rFonts w:ascii="Times New Roman" w:hAnsi="Times New Roman" w:cs="Times New Roman"/>
          <w:sz w:val="24"/>
        </w:rPr>
        <w:t>посредством почтового отправления.</w:t>
      </w:r>
      <w:r>
        <w:rPr>
          <w:rFonts w:ascii="Times New Roman" w:hAnsi="Times New Roman" w:eastAsia="Times New Roman" w:cs="Times New Roman"/>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На основании поступившего заявления об отказе от предоставления Услуги уполномоченным должностным лицом администрации городского округа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администрацию городского округа, Уполномоченную организацию за предоставлением Услуги.</w:t>
      </w:r>
    </w:p>
    <w:p w14:paraId="78C719F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46A7EC1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10.4. Заявитель вправе повторно обратиться в администрацию городского округа, Уполномоченную организацию с запросом после устранения оснований</w:t>
      </w:r>
      <w:r>
        <w:rPr>
          <w:rFonts w:ascii="Times New Roman" w:hAnsi="Times New Roman" w:eastAsia="Times New Roman" w:cs="Times New Roman"/>
          <w:color w:val="FF000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для отказа в предоставлении Услуги.</w:t>
      </w:r>
    </w:p>
    <w:p w14:paraId="18C7DFD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7C214E7C">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p>
    <w:p w14:paraId="51DF1B81">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10" w:name="_Toc125717100"/>
      <w:bookmarkEnd w:id="10"/>
      <w:r>
        <w:rPr>
          <w:rFonts w:ascii="Times New Roman" w:hAnsi="Times New Roman" w:eastAsia="MS Gothic" w:cs="Tahoma"/>
          <w:color w:val="000000"/>
          <w:kern w:val="2"/>
          <w:sz w:val="24"/>
          <w:szCs w:val="24"/>
          <w:lang w:eastAsia="zh-CN" w:bidi="hi-IN"/>
        </w:rPr>
        <w:t>11. Размер платы, взимаемой с заявителя</w:t>
      </w:r>
    </w:p>
    <w:p w14:paraId="01DE8188">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r>
        <w:rPr>
          <w:rFonts w:ascii="Times New Roman" w:hAnsi="Times New Roman" w:eastAsia="MS Gothic" w:cs="Tahoma"/>
          <w:color w:val="000000"/>
          <w:kern w:val="2"/>
          <w:sz w:val="24"/>
          <w:szCs w:val="24"/>
          <w:lang w:eastAsia="zh-CN" w:bidi="hi-IN"/>
        </w:rPr>
        <w:t>при предоставлении Услуги, и способы ее взимания</w:t>
      </w:r>
    </w:p>
    <w:p w14:paraId="30CA374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041BAF6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38E91C7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11.1. Услуга предоставляется бесплатно.</w:t>
      </w:r>
    </w:p>
    <w:p w14:paraId="3D5AA9B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146B168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p>
    <w:p w14:paraId="0A382308">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11" w:name="_Toc125717101"/>
      <w:bookmarkEnd w:id="11"/>
      <w:r>
        <w:rPr>
          <w:rFonts w:ascii="Times New Roman" w:hAnsi="Times New Roman" w:eastAsia="MS Gothic" w:cs="Tahoma"/>
          <w:color w:val="000000"/>
          <w:kern w:val="2"/>
          <w:sz w:val="24"/>
          <w:szCs w:val="24"/>
          <w:lang w:eastAsia="zh-CN" w:bidi="hi-IN"/>
        </w:rPr>
        <w:t>12. Максимальный срок ожидания в очереди при подаче заявителем запроса и при получении результата предоставления Услуги</w:t>
      </w:r>
    </w:p>
    <w:p w14:paraId="7B5A29E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3F47C70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14:paraId="6E7CB41D">
      <w:pPr>
        <w:rPr>
          <w:rFonts w:ascii="Times New Roman" w:hAnsi="Times New Roman" w:eastAsia="MS Gothic" w:cs="Tahoma"/>
          <w:color w:val="000000"/>
          <w:kern w:val="2"/>
          <w:sz w:val="24"/>
          <w:szCs w:val="24"/>
          <w:lang w:eastAsia="zh-CN" w:bidi="hi-IN"/>
        </w:rPr>
      </w:pPr>
      <w:bookmarkStart w:id="12" w:name="_Toc125717102"/>
      <w:bookmarkEnd w:id="12"/>
      <w:r>
        <w:rPr>
          <w:rFonts w:ascii="Times New Roman" w:hAnsi="Times New Roman" w:eastAsia="MS Gothic" w:cs="Tahoma"/>
          <w:color w:val="000000"/>
          <w:kern w:val="2"/>
          <w:sz w:val="24"/>
          <w:szCs w:val="24"/>
          <w:lang w:eastAsia="zh-CN" w:bidi="hi-IN"/>
        </w:rPr>
        <w:br w:type="page"/>
      </w:r>
    </w:p>
    <w:p w14:paraId="6B11722C">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r>
        <w:rPr>
          <w:rFonts w:ascii="Times New Roman" w:hAnsi="Times New Roman" w:eastAsia="MS Gothic" w:cs="Tahoma"/>
          <w:color w:val="000000"/>
          <w:kern w:val="2"/>
          <w:sz w:val="24"/>
          <w:szCs w:val="24"/>
          <w:lang w:eastAsia="zh-CN" w:bidi="hi-IN"/>
        </w:rPr>
        <w:t>13. Срок регистрации запроса</w:t>
      </w:r>
    </w:p>
    <w:p w14:paraId="6ADD25DD">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p>
    <w:p w14:paraId="0C9074D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13.1. Срок регистрации запроса в администрации городского округа, Уполномоченной организации в случае, если он подан:</w:t>
      </w:r>
    </w:p>
    <w:p w14:paraId="4149AF1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13.1.1. в электронной форме посредством РПГУ до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16:00 рабочего дня –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день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подачи, после 16:00 рабочего дня либо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нерабочий день –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следующий рабочий день;</w:t>
      </w:r>
    </w:p>
    <w:p w14:paraId="0B9948A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13.1.2.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администрацию городского округа, Уполномоченную организацию –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день обращения;</w:t>
      </w:r>
    </w:p>
    <w:p w14:paraId="6DF9D9D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13.1.3. почтовым отправлением –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следующего рабочего дня после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поступления;</w:t>
      </w:r>
    </w:p>
    <w:p w14:paraId="50020A3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13.1.4. по электронной почте –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следующего рабочего дня после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поступления.</w:t>
      </w:r>
    </w:p>
    <w:p w14:paraId="5988B461">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13" w:name="_Toc125717103"/>
      <w:bookmarkEnd w:id="13"/>
      <w:r>
        <w:rPr>
          <w:rFonts w:ascii="Times New Roman" w:hAnsi="Times New Roman" w:eastAsia="MS Gothic" w:cs="Tahoma"/>
          <w:color w:val="000000"/>
          <w:kern w:val="2"/>
          <w:sz w:val="24"/>
          <w:szCs w:val="24"/>
          <w:lang w:eastAsia="zh-CN" w:bidi="hi-IN"/>
        </w:rPr>
        <w:t>14. Требования к помещениям, в которых предоставляется Услуга</w:t>
      </w:r>
    </w:p>
    <w:p w14:paraId="4B060BF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338EEF5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14.1. Требования к помещениям, в которых предоставляется Услуга,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от 22.10.2009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14:paraId="6507870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14.2. Требования к помещениям, в которых предоставляется Услуга, размещаются на официальном сайте администрации городского округа, РПГУ.</w:t>
      </w:r>
    </w:p>
    <w:p w14:paraId="352C6D9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0F9A883D">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14" w:name="_Toc125717104"/>
      <w:bookmarkEnd w:id="14"/>
      <w:r>
        <w:rPr>
          <w:rFonts w:ascii="Times New Roman" w:hAnsi="Times New Roman" w:eastAsia="MS Gothic" w:cs="Tahoma"/>
          <w:color w:val="000000"/>
          <w:kern w:val="2"/>
          <w:sz w:val="24"/>
          <w:szCs w:val="24"/>
          <w:lang w:eastAsia="zh-CN" w:bidi="hi-IN"/>
        </w:rPr>
        <w:t>15. Показатели качества и доступности Услуги</w:t>
      </w:r>
    </w:p>
    <w:p w14:paraId="41C1C96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D1F761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15.1. Показателями качества и доступности Услуги, перечень которых размещен на официальном сайте администрации городского округа</w:t>
      </w:r>
      <w:r>
        <w:rPr>
          <w:rFonts w:ascii="Times New Roman" w:hAnsi="Times New Roman" w:eastAsia="Calibri" w:cs="Times New Roman"/>
          <w:color w:val="000000"/>
          <w:kern w:val="2"/>
          <w:sz w:val="24"/>
          <w:szCs w:val="24"/>
        </w:rPr>
        <w:t xml:space="preserve">, а также на </w:t>
      </w:r>
      <w:r>
        <w:rPr>
          <w:rFonts w:ascii="Times New Roman" w:hAnsi="Times New Roman" w:eastAsia="Times New Roman" w:cs="Times New Roman"/>
          <w:color w:val="000000"/>
          <w:kern w:val="2"/>
          <w:sz w:val="24"/>
          <w:szCs w:val="24"/>
          <w:lang w:eastAsia="zh-CN" w:bidi="hi-IN"/>
        </w:rPr>
        <w:t>РПГУ,</w:t>
      </w:r>
      <w:r>
        <w:rPr>
          <w:rFonts w:ascii="Times New Roman" w:hAnsi="Times New Roman" w:eastAsia="Times New Roman" w:cs="Times New Roman"/>
          <w:color w:val="00B05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являются:</w:t>
      </w:r>
    </w:p>
    <w:p w14:paraId="3C439D7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15.1.1. Доступность электронных форм документов, необходимых для предоставления Услуги.</w:t>
      </w:r>
    </w:p>
    <w:p w14:paraId="042A562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15.1.2. Возможность подачи запроса и документов, необходимых для предоставления Услуги, в электронной форме.</w:t>
      </w:r>
    </w:p>
    <w:p w14:paraId="10A50EF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15.1.3. Своевременное предоставление Услуги (отсутствие нарушений сроков предоставления Услуги).</w:t>
      </w:r>
    </w:p>
    <w:p w14:paraId="2189C65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15.1.4. Предоставление Услуги в соответствии с вариантом.</w:t>
      </w:r>
    </w:p>
    <w:p w14:paraId="54D16BD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15.1.5. Удобство информирования заявителя о ходе предоставления Услуги, а также получения результата предоставления Услуги.</w:t>
      </w:r>
    </w:p>
    <w:p w14:paraId="037C15F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FDA334E">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r>
        <w:rPr>
          <w:rFonts w:ascii="Times New Roman" w:hAnsi="Times New Roman" w:eastAsia="MS Gothic" w:cs="Tahoma"/>
          <w:color w:val="000000"/>
          <w:kern w:val="2"/>
          <w:sz w:val="24"/>
          <w:szCs w:val="24"/>
          <w:lang w:eastAsia="zh-CN" w:bidi="hi-IN"/>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14:paraId="61B228C2">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3B38C9F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598343C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16.1. Услуги, которые являются необходимыми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обязательными для предоставления Услуги, отсутствуют.</w:t>
      </w:r>
    </w:p>
    <w:p w14:paraId="0BC3B7B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3FBB5C0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16.2. Информационные системы, используемые для предоставления Услуги:</w:t>
      </w:r>
    </w:p>
    <w:p w14:paraId="779FF19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16.2.1. ВИС;</w:t>
      </w:r>
    </w:p>
    <w:p w14:paraId="224EBEB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16.2.2. Модуль МФЦ ЕИС ОУ;</w:t>
      </w:r>
    </w:p>
    <w:p w14:paraId="54D42A8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16.2.3. РГИС;</w:t>
      </w:r>
    </w:p>
    <w:p w14:paraId="3DDCD23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16.2.4. РПГУ.</w:t>
      </w:r>
    </w:p>
    <w:p w14:paraId="3B3F340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16.3. Особенности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МФЦ.</w:t>
      </w:r>
    </w:p>
    <w:p w14:paraId="14CCE36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518D248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16.3.1. Предоставление бесплатного доступа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подачи запросов,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форме,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получение результата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выбору заявителя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его места жительства или места пребывания </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(для физических лиц, включая индивидуальных предпринимателей), либо места нахождения (для юридических лиц).</w:t>
      </w:r>
    </w:p>
    <w:p w14:paraId="2CADE5C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25B5FC3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16.3.2 Предоставление Услуги в МФЦ осуществляется в соответствии Федеральным законом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27.07.2010 №</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210-ФЗ «Об организации предоставления государственных </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и муниципальных услуг» (далее – Федеральный закон № 210-ФЗ), постановлением Правительства Российской Федерации № 1376, а также в соответствии с соглашением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взаимодействии, которое заключается между администрацией городского округа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муниципальным бюджетным учреждением «Многофункциональный центр предоставления государственных и муниципальных услуг Сергиево-Посадского городского округа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порядке, установленном законодательством Российской Федерации.</w:t>
      </w:r>
    </w:p>
    <w:p w14:paraId="0E576E2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0EFD50F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16.3.3.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Информирование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консультирование заявителей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порядке предоставления Услуги, ходе рассмотрения запросов,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иным вопросам, связанным с предоставлением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МФЦ осуществляются бесплатно.</w:t>
      </w:r>
    </w:p>
    <w:p w14:paraId="6D30B05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16.3.4.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Перечень МФЦ Московской области размещен на РПГУ.</w:t>
      </w:r>
    </w:p>
    <w:p w14:paraId="66A03FC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51AA6E2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16.3.5.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 МФЦ исключается</w:t>
      </w:r>
      <w:r>
        <w:rPr>
          <w:rFonts w:ascii="Times New Roman" w:hAnsi="Times New Roman" w:eastAsia="Times New Roman" w:cs="Times New Roman"/>
          <w:color w:val="000000"/>
          <w:kern w:val="2"/>
          <w:position w:val="9"/>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взаимодействие заявителя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должностными лицами администрации городского округа.</w:t>
      </w:r>
    </w:p>
    <w:p w14:paraId="00A256B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2028BDB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16.3.6. При предоставлении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МФЦ,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МФЦ работникам МФЦ запрещается требовать от заявителя предоставления документов, информации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осуществления действий, предусмотренных частью</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3 статьи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16 Федерального закона № 210-ФЗ.</w:t>
      </w:r>
    </w:p>
    <w:p w14:paraId="2B4366C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3866752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16.4. Особенности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форме:</w:t>
      </w:r>
    </w:p>
    <w:p w14:paraId="593F7CF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16.4.1. При подаче запроса посредством РПГУ заполняется его интерактивная форма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карточке Услуги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 электронных образов 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указанием сведений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50C16BE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16.4.2. Информирование заявителей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ходе рассмотрения запросов и готовности результата предоставления Услуги осуществляется бесплатно посредством Личного кабинета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сервиса РПГУ «Узнать статус заявления», информирование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консультирование заявителей так же осуществляется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бесплатному единому номеру телефона Электронной приёмной Московской области +7 (800) 550-50-30.</w:t>
      </w:r>
    </w:p>
    <w:p w14:paraId="4D026E9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16.4.3. Требования к форматам запросов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иных документов, представляемых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31.10.2018 № 792/37 </w:t>
      </w:r>
      <w:bookmarkStart w:id="15" w:name="_Hlk22122561_Копия_1"/>
      <w:bookmarkEnd w:id="15"/>
      <w:r>
        <w:rPr>
          <w:rFonts w:ascii="Times New Roman" w:hAnsi="Times New Roman" w:eastAsia="Times New Roman" w:cs="Times New Roman"/>
          <w:color w:val="000000"/>
          <w:kern w:val="2"/>
          <w:sz w:val="24"/>
          <w:szCs w:val="24"/>
          <w:lang w:eastAsia="zh-CN" w:bidi="hi-IN"/>
        </w:rPr>
        <w:t>«Об утверждении требований к форматам заявлений и иных документов, представляемых в форме электронных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государственных и муниципальных услуг на территории Московской области».</w:t>
      </w:r>
    </w:p>
    <w:p w14:paraId="5CC4FFA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41D8B12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073A44FC">
      <w:pPr>
        <w:keepNext/>
        <w:suppressAutoHyphens/>
        <w:spacing w:after="0" w:line="240" w:lineRule="auto"/>
        <w:ind w:firstLine="709"/>
        <w:jc w:val="center"/>
        <w:outlineLvl w:val="0"/>
        <w:rPr>
          <w:rFonts w:ascii="Times New Roman" w:hAnsi="Times New Roman" w:eastAsia="MS Gothic" w:cs="Tahoma"/>
          <w:color w:val="000000"/>
          <w:kern w:val="2"/>
          <w:sz w:val="24"/>
          <w:szCs w:val="24"/>
          <w:lang w:eastAsia="zh-CN" w:bidi="hi-IN"/>
        </w:rPr>
      </w:pPr>
      <w:bookmarkStart w:id="16" w:name="_Toc125717106"/>
      <w:bookmarkEnd w:id="16"/>
      <w:r>
        <w:rPr>
          <w:rFonts w:ascii="Times New Roman" w:hAnsi="Times New Roman" w:eastAsia="MS Gothic" w:cs="Tahoma"/>
          <w:color w:val="000000"/>
          <w:kern w:val="2"/>
          <w:sz w:val="24"/>
          <w:szCs w:val="24"/>
          <w:lang w:val="en-US" w:eastAsia="zh-CN" w:bidi="hi-IN"/>
        </w:rPr>
        <w:t>III</w:t>
      </w:r>
      <w:r>
        <w:rPr>
          <w:rFonts w:ascii="Times New Roman" w:hAnsi="Times New Roman" w:eastAsia="MS Gothic" w:cs="Tahoma"/>
          <w:color w:val="000000"/>
          <w:kern w:val="2"/>
          <w:sz w:val="24"/>
          <w:szCs w:val="24"/>
          <w:lang w:eastAsia="zh-CN" w:bidi="hi-IN"/>
        </w:rPr>
        <w:t xml:space="preserve">. Состав, последовательность </w:t>
      </w:r>
      <w:r>
        <w:rPr>
          <w:rFonts w:ascii="Times New Roman" w:hAnsi="Times New Roman" w:eastAsia="MS Gothic" w:cs="Tahoma"/>
          <w:color w:val="000000"/>
          <w:kern w:val="2"/>
          <w:sz w:val="24"/>
          <w:szCs w:val="24"/>
          <w:lang w:eastAsia="zh-CN" w:bidi="hi-IN"/>
        </w:rPr>
        <w:br w:type="textWrapping"/>
      </w:r>
      <w:r>
        <w:rPr>
          <w:rFonts w:ascii="Times New Roman" w:hAnsi="Times New Roman" w:eastAsia="MS Gothic" w:cs="Tahoma"/>
          <w:color w:val="000000"/>
          <w:kern w:val="2"/>
          <w:sz w:val="24"/>
          <w:szCs w:val="24"/>
          <w:lang w:eastAsia="zh-CN" w:bidi="hi-IN"/>
        </w:rPr>
        <w:t>и</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сроки выполнения административных процедур</w:t>
      </w:r>
    </w:p>
    <w:p w14:paraId="5D18B77D">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7DE6451B">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17. Варианты предоставления Услуги</w:t>
      </w:r>
    </w:p>
    <w:p w14:paraId="2FCF3094">
      <w:pPr>
        <w:keepNext/>
        <w:suppressAutoHyphens/>
        <w:spacing w:after="0" w:line="240" w:lineRule="auto"/>
        <w:ind w:firstLine="709"/>
        <w:jc w:val="both"/>
        <w:outlineLvl w:val="1"/>
        <w:rPr>
          <w:rFonts w:ascii="Times New Roman" w:hAnsi="Times New Roman" w:eastAsia="MS Gothic" w:cs="Tahoma"/>
          <w:color w:val="000000"/>
          <w:kern w:val="2"/>
          <w:sz w:val="24"/>
          <w:szCs w:val="24"/>
          <w:lang w:eastAsia="zh-CN" w:bidi="hi-IN"/>
        </w:rPr>
      </w:pPr>
    </w:p>
    <w:p w14:paraId="2DBAFA22">
      <w:pPr>
        <w:keepNext/>
        <w:suppressAutoHyphens/>
        <w:spacing w:after="0" w:line="240" w:lineRule="auto"/>
        <w:ind w:firstLine="709"/>
        <w:jc w:val="both"/>
        <w:outlineLvl w:val="1"/>
        <w:rPr>
          <w:rFonts w:ascii="Times New Roman" w:hAnsi="Times New Roman" w:eastAsia="MS Gothic" w:cs="Tahoma"/>
          <w:color w:val="000000"/>
          <w:kern w:val="2"/>
          <w:sz w:val="24"/>
          <w:szCs w:val="24"/>
          <w:lang w:eastAsia="zh-CN" w:bidi="hi-IN"/>
        </w:rPr>
      </w:pPr>
      <w:r>
        <w:rPr>
          <w:rFonts w:ascii="Times New Roman" w:hAnsi="Times New Roman" w:eastAsia="MS Gothic" w:cs="Tahoma"/>
          <w:color w:val="000000"/>
          <w:kern w:val="2"/>
          <w:sz w:val="24"/>
          <w:szCs w:val="24"/>
          <w:lang w:eastAsia="zh-CN" w:bidi="hi-IN"/>
        </w:rPr>
        <w:t>17.1. Перечень вариантов:</w:t>
      </w:r>
    </w:p>
    <w:p w14:paraId="6E86A82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0782D54E">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17.1.1.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Вариант</w:t>
      </w:r>
      <w:r>
        <w:rPr>
          <w:rFonts w:ascii="Times New Roman" w:hAnsi="Times New Roman" w:eastAsia="Times New Roman" w:cs="Times New Roman"/>
          <w:i/>
          <w:iCs/>
          <w:color w:val="00000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1.</w:t>
      </w:r>
    </w:p>
    <w:p w14:paraId="7A8A601D">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Согласование установки средства размещения информации на территории Сергиево-Посадского городского округа Московской области.</w:t>
      </w:r>
    </w:p>
    <w:p w14:paraId="663F02EF">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собственник объекта недвижимости, на котором устанавливается средство размещения информации, включая их уполномоченных представителей.</w:t>
      </w:r>
    </w:p>
    <w:p w14:paraId="65F98EE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53B20472">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17.1.2.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Вариант</w:t>
      </w:r>
      <w:r>
        <w:rPr>
          <w:rFonts w:ascii="Times New Roman" w:hAnsi="Times New Roman" w:eastAsia="Times New Roman" w:cs="Times New Roman"/>
          <w:i/>
          <w:iCs/>
          <w:color w:val="00000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2.</w:t>
      </w:r>
    </w:p>
    <w:p w14:paraId="45453F2D">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Согласование установки средства размещения информации на территории Сергиево-Посадского городского округа Московской области.</w:t>
      </w:r>
    </w:p>
    <w:p w14:paraId="2B93805C">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правообладатель объекта недвижимости, на котором устанавливается средство размещения информации, включая их уполномоченных представителей.</w:t>
      </w:r>
    </w:p>
    <w:p w14:paraId="5CFD27D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52D06B8">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17.1.3.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Вариант</w:t>
      </w:r>
      <w:r>
        <w:rPr>
          <w:rFonts w:ascii="Times New Roman" w:hAnsi="Times New Roman" w:eastAsia="Times New Roman" w:cs="Times New Roman"/>
          <w:i/>
          <w:iCs/>
          <w:color w:val="00000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3.</w:t>
      </w:r>
    </w:p>
    <w:p w14:paraId="554944BE">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Согласование установки средства размещения информации на территории Сергиево-Посадского городского округа Московской области.</w:t>
      </w:r>
    </w:p>
    <w:p w14:paraId="5241496A">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Категория заявителя – физические лица – граждане Российской Федерации, иностранные граждане, лица без гражданства: лицо, обладающее вещным правом на объект недвижимости, на котором планируется размещение средства размещения информации, включая их уполномоченных представителей.</w:t>
      </w:r>
    </w:p>
    <w:p w14:paraId="47226D0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5C31B566">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17.1.4.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Вариант</w:t>
      </w:r>
      <w:r>
        <w:rPr>
          <w:rFonts w:ascii="Times New Roman" w:hAnsi="Times New Roman" w:eastAsia="Times New Roman" w:cs="Times New Roman"/>
          <w:i/>
          <w:iCs/>
          <w:color w:val="00000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4.</w:t>
      </w:r>
    </w:p>
    <w:p w14:paraId="60E911F0">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Согласование установки средства размещения информации на территории Сергиево-Посадского городского округа Московской области.</w:t>
      </w:r>
    </w:p>
    <w:p w14:paraId="5DE9C8FB">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Категория заявителя – индивидуальные предприниматели: правообладатель объекта недвижимости, на котором устанавливается средство размещения информации, включая их уполномоченных представителей.</w:t>
      </w:r>
    </w:p>
    <w:p w14:paraId="0A7D8EA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5AE08279">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17.1.5.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Вариант</w:t>
      </w:r>
      <w:r>
        <w:rPr>
          <w:rFonts w:ascii="Times New Roman" w:hAnsi="Times New Roman" w:eastAsia="Times New Roman" w:cs="Times New Roman"/>
          <w:i/>
          <w:iCs/>
          <w:color w:val="00000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5.</w:t>
      </w:r>
    </w:p>
    <w:p w14:paraId="41A810CA">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Согласование установки средства размещения информации на территории Сергиево-Посадского городского округа Московской области.</w:t>
      </w:r>
    </w:p>
    <w:p w14:paraId="330C0DFC">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Категория заявителя – индивидуальные предприниматели: собственник объекта недвижимости, на котором устанавливается средство размещения информации, включая их уполномоченных представителей.</w:t>
      </w:r>
    </w:p>
    <w:p w14:paraId="45B085D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7C4F71DB">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17.1.6.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Вариант</w:t>
      </w:r>
      <w:r>
        <w:rPr>
          <w:rFonts w:ascii="Times New Roman" w:hAnsi="Times New Roman" w:eastAsia="Times New Roman" w:cs="Times New Roman"/>
          <w:i/>
          <w:iCs/>
          <w:color w:val="00000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6.</w:t>
      </w:r>
    </w:p>
    <w:p w14:paraId="495E0A02">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Согласование установки средства размещения информации на территории Сергиево-Посадского городского округа Московской области.</w:t>
      </w:r>
    </w:p>
    <w:p w14:paraId="34C2D2F3">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Категория заявителя – индивидуальные предприниматели: лицо, обладающее вещным правом на объект недвижимости, на котором планируется размещение средства размещения информации, включая их уполномоченных представителей.</w:t>
      </w:r>
    </w:p>
    <w:p w14:paraId="134F07B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64FFFA98">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17.1.7.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Вариант</w:t>
      </w:r>
      <w:r>
        <w:rPr>
          <w:rFonts w:ascii="Times New Roman" w:hAnsi="Times New Roman" w:eastAsia="Times New Roman" w:cs="Times New Roman"/>
          <w:i/>
          <w:iCs/>
          <w:color w:val="00000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7.</w:t>
      </w:r>
    </w:p>
    <w:p w14:paraId="65869DD3">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Согласование установки средства размещения информации на территории Сергиево-Посадского городского округа Московской области.</w:t>
      </w:r>
    </w:p>
    <w:p w14:paraId="69A0E1D8">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Категория заявителя – юридические лица: собственник объекта недвижимости, на котором устанавливается средство размещения информации, включая их уполномоченных представителей.</w:t>
      </w:r>
    </w:p>
    <w:p w14:paraId="437569D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52E6B633">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17.1.8.</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Вариант</w:t>
      </w:r>
      <w:r>
        <w:rPr>
          <w:rFonts w:ascii="Times New Roman" w:hAnsi="Times New Roman" w:eastAsia="Times New Roman" w:cs="Times New Roman"/>
          <w:i/>
          <w:iCs/>
          <w:color w:val="00000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8.</w:t>
      </w:r>
    </w:p>
    <w:p w14:paraId="5E58BB42">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Согласование установки средства размещения информации на территории Сергиево-Посадского городского округа Московской области.</w:t>
      </w:r>
    </w:p>
    <w:p w14:paraId="51D4A32D">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Категория заявителя – юридические лица: правообладатель объекта недвижимости, на котором устанавливается средство размещения информации, включая их уполномоченных представителей.</w:t>
      </w:r>
    </w:p>
    <w:p w14:paraId="6DB3083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158B1543">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17.1.9.</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Вариант</w:t>
      </w:r>
      <w:r>
        <w:rPr>
          <w:rFonts w:ascii="Times New Roman" w:hAnsi="Times New Roman" w:eastAsia="Times New Roman" w:cs="Times New Roman"/>
          <w:i/>
          <w:iCs/>
          <w:color w:val="00000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9.</w:t>
      </w:r>
    </w:p>
    <w:p w14:paraId="03EF40EC">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Согласование установки средства размещения информации на территории Сергиево-Посадского городского округа Московской области.</w:t>
      </w:r>
    </w:p>
    <w:p w14:paraId="23F86A69">
      <w:pPr>
        <w:tabs>
          <w:tab w:val="left" w:pos="645"/>
        </w:tabs>
        <w:suppressAutoHyphens/>
        <w:spacing w:after="0" w:line="240" w:lineRule="auto"/>
        <w:ind w:firstLine="709"/>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Категория заявителя – юридические лица: лицо, обладающее вещным правом на объект недвижимости, на котором планируется размещение средства размещения информации, включая их уполномоченных представителей.</w:t>
      </w:r>
    </w:p>
    <w:p w14:paraId="1521736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7596B92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17.2. Порядок исправления допущенных опечаток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ошибок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выданных в результате предоставления Услуги документах.</w:t>
      </w:r>
    </w:p>
    <w:p w14:paraId="07959C1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17.2.1. Заявитель при обнаружении допущенных опечаток и ошибок в выданных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результате предоставления Услуги документах обращается в администрацию городского округа, Уполномоченную организацию лично, почтовым отправлением, по электронной почте с заявлением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необходимости исправления опечаток и ошибок, составленным в свободной форме,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котором содержится указание на их описание.</w:t>
      </w:r>
    </w:p>
    <w:p w14:paraId="2FAB3AB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Администрация городского округа, </w:t>
      </w:r>
      <w:r>
        <w:rPr>
          <w:rFonts w:ascii="Times New Roman" w:hAnsi="Times New Roman" w:eastAsia="Calibri" w:cs="Times New Roman"/>
          <w:color w:val="000000"/>
          <w:kern w:val="2"/>
          <w:sz w:val="24"/>
          <w:szCs w:val="24"/>
        </w:rPr>
        <w:t xml:space="preserve"> Уполномоченная организация </w:t>
      </w:r>
      <w:r>
        <w:rPr>
          <w:rFonts w:ascii="Times New Roman" w:hAnsi="Times New Roman" w:eastAsia="Times New Roman" w:cs="Times New Roman"/>
          <w:color w:val="000000"/>
          <w:kern w:val="2"/>
          <w:sz w:val="24"/>
          <w:szCs w:val="24"/>
          <w:lang w:eastAsia="zh-CN" w:bidi="hi-IN"/>
        </w:rPr>
        <w:t>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получении указанного заявления регистрирует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 позднее следующего рабочего дня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дня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поступления, рассматривает вопрос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необходимости внесения изменений в выданные в результате предоставления Услуги документы.</w:t>
      </w:r>
    </w:p>
    <w:p w14:paraId="011F328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Администрация городского, Уполномоченная организация округа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 их исправлении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запрос направлялся посредством РПГУ) либо результат предоставления Услуги (в случае, если запрос направлялся почтовым отправлением, в администрацию городского округа, Уполномоченную организацию лично, по электронной почте)  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3 (трёх)  рабочих дней со дня регистрации заявления о необходимости исправления опечаток и ошибок.</w:t>
      </w:r>
    </w:p>
    <w:p w14:paraId="517A214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 случае отсутствия оснований для удовлетворения заявления о необходимости исправления опечаток и ошибок администрация городского округа, Уполномоченная организация направляет (выдает) заявителю мотивированное уведомление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удовлетворении данного заявления лично, почтовым отправлением, по электронной почте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зависимости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способа обращения)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 превышающий 3 (трёх) рабочих дней со дня регистрации такого заявления.</w:t>
      </w:r>
    </w:p>
    <w:p w14:paraId="3D9BD07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17.2.2. Администрация городского округа, Уполномоченная организация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Pr>
          <w:rFonts w:ascii="Times New Roman" w:hAnsi="Times New Roman" w:eastAsia="Times New Roman" w:cs="Times New Roman"/>
          <w:i/>
          <w:color w:val="000000"/>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уведомление об их исправлении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случае, если запрос направлялся посредством РПГУ) либо результат предоставления Услуги (в случае, если запрос направлялся почтовым отправлением, </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в администрацию городского округа, Уполномоченную организацию лично, по электронной почте) при личном обращении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администрацию городского округа,</w:t>
      </w:r>
      <w:r>
        <w:t xml:space="preserve"> </w:t>
      </w:r>
      <w:r>
        <w:rPr>
          <w:rFonts w:ascii="Times New Roman" w:hAnsi="Times New Roman" w:eastAsia="Times New Roman" w:cs="Times New Roman"/>
          <w:color w:val="000000"/>
          <w:kern w:val="2"/>
          <w:sz w:val="24"/>
          <w:szCs w:val="24"/>
          <w:lang w:eastAsia="zh-CN" w:bidi="hi-IN"/>
        </w:rPr>
        <w:t>Уполномоченную организацию, почтовым отправлением,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в срок, не превышающий 3 (трёх) рабочих дней со дня обнаружения таких опечаток и ошибок.</w:t>
      </w:r>
    </w:p>
    <w:p w14:paraId="228881D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71D6268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17.3. Выдача дубликата документа, выданного по результатам предоставления Услуги, не предусмотрена.</w:t>
      </w:r>
    </w:p>
    <w:p w14:paraId="7E660DE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629736D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4872693">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17" w:name="_Toc125717108"/>
      <w:bookmarkEnd w:id="17"/>
      <w:r>
        <w:rPr>
          <w:rFonts w:ascii="Times New Roman" w:hAnsi="Times New Roman" w:eastAsia="MS Gothic" w:cs="Tahoma"/>
          <w:color w:val="000000"/>
          <w:kern w:val="2"/>
          <w:sz w:val="24"/>
          <w:szCs w:val="24"/>
          <w:lang w:eastAsia="zh-CN" w:bidi="hi-IN"/>
        </w:rPr>
        <w:t>18. Описание административной процедуры профилирования заявителя</w:t>
      </w:r>
    </w:p>
    <w:p w14:paraId="1674384A">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68F0B1A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18.1. Вариант определяется путем профилирования заявителя в соответствии с Приложением 5 к настоящему Регламенту.</w:t>
      </w:r>
    </w:p>
    <w:p w14:paraId="3E3B0F8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18.2. Профилирование заявителя осуществляется посредством РПГУ, опроса в администрации городского округа (в зависимости от способов подачи запроса, установленных настоящим Регламентом).</w:t>
      </w:r>
    </w:p>
    <w:p w14:paraId="432CD1B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18.3. По результатам профилирования заявителя определяется полный перечень комбинаций признаков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 настоящим Регламентом, каждая из которых соответствует одному варианту.</w:t>
      </w:r>
    </w:p>
    <w:p w14:paraId="78506DE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6E88C8A">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r>
        <w:rPr>
          <w:rFonts w:ascii="Times New Roman" w:hAnsi="Times New Roman" w:eastAsia="MS Gothic" w:cs="Tahoma"/>
          <w:color w:val="000000"/>
          <w:kern w:val="2"/>
          <w:sz w:val="24"/>
          <w:szCs w:val="24"/>
          <w:lang w:eastAsia="zh-CN" w:bidi="hi-IN"/>
        </w:rPr>
        <w:t>19.</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Описание вариантов</w:t>
      </w:r>
    </w:p>
    <w:p w14:paraId="01901493">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3363335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3A6D3FB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Для варианта 1, </w:t>
      </w:r>
      <w:bookmarkStart w:id="18" w:name="__DdeLink__6048_2857491986"/>
      <w:bookmarkEnd w:id="18"/>
      <w:r>
        <w:rPr>
          <w:rFonts w:ascii="Times New Roman" w:hAnsi="Times New Roman" w:eastAsia="Times New Roman" w:cs="Times New Roman"/>
          <w:color w:val="000000"/>
          <w:kern w:val="2"/>
          <w:sz w:val="24"/>
          <w:szCs w:val="24"/>
          <w:lang w:eastAsia="zh-CN" w:bidi="hi-IN"/>
        </w:rPr>
        <w:t>указанного в подпункте 17.1.1 пункта 17.1 настоящего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Регламента:</w:t>
      </w:r>
    </w:p>
    <w:p w14:paraId="60637F4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19.1.1. Результатом предоставления Услуги является:</w:t>
      </w:r>
    </w:p>
    <w:p w14:paraId="4EBF961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19.1.1.1. 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6EDFA12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2A79FC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 виде документа «Согласование установки средства размещения информации», который оформляется в соответствии с Приложением 1 к настоящему Регламенту.</w:t>
      </w:r>
    </w:p>
    <w:p w14:paraId="048247E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05866B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19.1.1.2. Решение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документа, который оформляется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2 к настоящему Регламенту.</w:t>
      </w:r>
    </w:p>
    <w:p w14:paraId="1F9CF07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320BB55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19.1.2. Срок предоставления Услуги составляет 10 (десять) рабочих дней со дня поступления запроса в администрацию городского округа.</w:t>
      </w:r>
    </w:p>
    <w:p w14:paraId="588E0D3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администрации городского округа, в том числе в случае, если запрос подан заявителем</w:t>
      </w:r>
      <w:bookmarkStart w:id="19" w:name="_anchor_96_Копия_1"/>
      <w:bookmarkEnd w:id="19"/>
      <w:r>
        <w:rPr>
          <w:rFonts w:ascii="Times New Roman" w:hAnsi="Times New Roman" w:eastAsia="Times New Roman" w:cs="Times New Roman"/>
          <w:color w:val="000000"/>
          <w:kern w:val="2"/>
          <w:sz w:val="24"/>
          <w:szCs w:val="24"/>
          <w:lang w:eastAsia="zh-CN" w:bidi="hi-IN"/>
        </w:rPr>
        <w:t xml:space="preserve"> посредством РПГУ, личного обращения, почтового отправления, электронной почты.</w:t>
      </w:r>
    </w:p>
    <w:p w14:paraId="2144FF3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19.1.3. Исчерпывающий перечень документов, необходимых для предоставления Услуги, которые заявитель должен представить самостоятельно:</w:t>
      </w:r>
    </w:p>
    <w:p w14:paraId="0E012C2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88772D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19.1.3.1. Запрос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приведенной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Приложении 6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w:t>
      </w:r>
    </w:p>
    <w:p w14:paraId="508C84A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412D8E8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заполняется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интерактивная форма;</w:t>
      </w:r>
    </w:p>
    <w:p w14:paraId="5AAD108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администрацию городского округа,</w:t>
      </w:r>
      <w:r>
        <w:t xml:space="preserve"> </w:t>
      </w:r>
      <w:r>
        <w:rPr>
          <w:rFonts w:ascii="Times New Roman" w:hAnsi="Times New Roman" w:eastAsia="Times New Roman" w:cs="Times New Roman"/>
          <w:color w:val="000000"/>
          <w:kern w:val="2"/>
          <w:sz w:val="24"/>
          <w:szCs w:val="24"/>
          <w:lang w:eastAsia="zh-CN" w:bidi="hi-IN"/>
        </w:rPr>
        <w:t>Уполномоченную организацию он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11A9279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он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6B1CA11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который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3F0617E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19.1.3.2.</w:t>
      </w:r>
      <w:r>
        <w:rPr>
          <w:rFonts w:ascii="Times New Roman" w:hAnsi="Times New Roman" w:eastAsia="Times New Roman" w:cs="Times New Roman"/>
          <w:kern w:val="2"/>
          <w:sz w:val="24"/>
          <w:szCs w:val="24"/>
          <w:lang w:eastAsia="zh-CN" w:bidi="hi-IN"/>
        </w:rPr>
        <w:t xml:space="preserve"> Документ, удостоверяющий личность заявителя.</w:t>
      </w:r>
    </w:p>
    <w:p w14:paraId="2421701C">
      <w:pPr>
        <w:suppressAutoHyphens/>
        <w:spacing w:after="0" w:line="240" w:lineRule="auto"/>
        <w:ind w:firstLine="709"/>
        <w:jc w:val="both"/>
        <w:rPr>
          <w:rFonts w:ascii="Times New Roman" w:hAnsi="Times New Roman" w:eastAsia="Times New Roman" w:cs="Times New Roman"/>
          <w:kern w:val="2"/>
          <w:sz w:val="24"/>
          <w:szCs w:val="24"/>
          <w:lang w:eastAsia="zh-CN" w:bidi="hi-IN"/>
        </w:rPr>
      </w:pPr>
      <w:r>
        <w:rPr>
          <w:rFonts w:ascii="Times New Roman" w:hAnsi="Times New Roman" w:eastAsia="Times New Roman" w:cs="Times New Roman"/>
          <w:kern w:val="2"/>
          <w:sz w:val="24"/>
          <w:szCs w:val="24"/>
          <w:lang w:eastAsia="zh-CN" w:bidi="hi-IN"/>
        </w:rPr>
        <w:t>19.1.3.3. Документ, подтверждающий полномочия представителя заявителя (в случае обращения представителя заявителя).</w:t>
      </w:r>
    </w:p>
    <w:p w14:paraId="51FEDAD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41BF74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Документами, подтверждающими полномочия представителя заявителя, являются:</w:t>
      </w:r>
    </w:p>
    <w:p w14:paraId="66DBA6D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доверенность;</w:t>
      </w:r>
    </w:p>
    <w:p w14:paraId="44B497A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протокола общего собрания участников общества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ограниченной ответственностью об избрании единоличного исполнительного органа общества (генерального директора, президента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других), приказ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имени юридического лица без доверенности).</w:t>
      </w:r>
    </w:p>
    <w:p w14:paraId="79E3D44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838894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4830402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 подтверждающего полномочия представителя заявителя;</w:t>
      </w:r>
    </w:p>
    <w:p w14:paraId="7C2C12E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администрацию городского округа, Уполномоченную организацию предоставляется оригинал документа, подтверждающего полномочия представителя заявителя,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городского округа, Уполномоченной организации (печатью администрации городского округа);</w:t>
      </w:r>
    </w:p>
    <w:p w14:paraId="659F449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14:paraId="75785DE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 подтверждающего полномочия представителя заявителя.</w:t>
      </w:r>
    </w:p>
    <w:p w14:paraId="332DC78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27DF7EA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19.1.3.4. Дизайн⁠-⁠проект (проектная документация) средства размещения информации.</w:t>
      </w:r>
    </w:p>
    <w:p w14:paraId="42F8699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Требования к составу и содержанию дизайн⁠-⁠проекта оформляются в соответствии с Приложением 7 к настоящему Регламенту.</w:t>
      </w:r>
    </w:p>
    <w:p w14:paraId="3A0987B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Требования к внешнему виду средства размещения информации оформляются в соответствии с Приложением 8 к настоящему Регламенту.</w:t>
      </w:r>
    </w:p>
    <w:p w14:paraId="045C8CC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308134E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6592C44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администрацию городского округа,</w:t>
      </w:r>
      <w:r>
        <w:t xml:space="preserve"> </w:t>
      </w:r>
      <w:r>
        <w:rPr>
          <w:rFonts w:ascii="Times New Roman" w:hAnsi="Times New Roman" w:eastAsia="Times New Roman" w:cs="Times New Roman"/>
          <w:color w:val="000000"/>
          <w:kern w:val="2"/>
          <w:sz w:val="24"/>
          <w:szCs w:val="24"/>
          <w:lang w:eastAsia="zh-CN" w:bidi="hi-IN"/>
        </w:rPr>
        <w:t>Уполномоченную организацию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городского округа, Уполномоченной организации (печатью администрации городского округа);</w:t>
      </w:r>
    </w:p>
    <w:p w14:paraId="1714EFF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1321FAF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328B21D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28A8E43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19.1.3.5. Правоустанавливающие (правоудостоверяющие) документы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объект недвижимости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право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зарегистрировано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Едином государственном реестре недвижимости.</w:t>
      </w:r>
    </w:p>
    <w:p w14:paraId="156E6A3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7516F63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318D4B4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администрацию городского округа,</w:t>
      </w:r>
      <w:r>
        <w:t xml:space="preserve"> </w:t>
      </w:r>
      <w:r>
        <w:rPr>
          <w:rFonts w:ascii="Times New Roman" w:hAnsi="Times New Roman" w:eastAsia="Times New Roman" w:cs="Times New Roman"/>
          <w:color w:val="000000"/>
          <w:kern w:val="2"/>
          <w:sz w:val="24"/>
          <w:szCs w:val="24"/>
          <w:lang w:eastAsia="zh-CN" w:bidi="hi-IN"/>
        </w:rPr>
        <w:t>Уполномоченную организацию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него копии, которая заверяется подписью должностного лица, муниципального служащего, работника администрации городского округа,</w:t>
      </w:r>
      <w:r>
        <w:t xml:space="preserve"> </w:t>
      </w:r>
      <w:r>
        <w:rPr>
          <w:rFonts w:ascii="Times New Roman" w:hAnsi="Times New Roman" w:eastAsia="Times New Roman" w:cs="Times New Roman"/>
          <w:color w:val="000000"/>
          <w:kern w:val="2"/>
          <w:sz w:val="24"/>
          <w:szCs w:val="24"/>
          <w:lang w:eastAsia="zh-CN" w:bidi="hi-IN"/>
        </w:rPr>
        <w:t>Уполномоченной организации (печатью администрации городского округа);</w:t>
      </w:r>
    </w:p>
    <w:p w14:paraId="0010D72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19D8DBE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1506679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76E4FFB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документов, необходимых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нормативными правовыми актами Российской Федерации, нормативными правовыми актами Московской области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которые заявитель вправе представить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собственной инициативе, так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как они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подлежат представлению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рамках межведомственного информационного взаимодействия:</w:t>
      </w:r>
    </w:p>
    <w:p w14:paraId="46244ED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5853B3C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19.1.4.1.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Выписка из ЕГРН на объект недвижимости, на котором планируется установка средства размещения информации.</w:t>
      </w:r>
    </w:p>
    <w:p w14:paraId="4458B6C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w:t>
      </w:r>
    </w:p>
    <w:p w14:paraId="1877E66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14:paraId="70C167A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 администрацию городского округа,</w:t>
      </w:r>
      <w:r>
        <w:t xml:space="preserve"> </w:t>
      </w:r>
      <w:r>
        <w:rPr>
          <w:rFonts w:ascii="Times New Roman" w:hAnsi="Times New Roman" w:eastAsia="Times New Roman" w:cs="Times New Roman"/>
          <w:color w:val="000000"/>
          <w:kern w:val="2"/>
          <w:sz w:val="24"/>
          <w:szCs w:val="24"/>
          <w:lang w:eastAsia="zh-CN" w:bidi="hi-IN"/>
        </w:rPr>
        <w:t>Уполномоченную организацию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городского округа,</w:t>
      </w:r>
      <w:r>
        <w:t xml:space="preserve"> </w:t>
      </w:r>
      <w:r>
        <w:rPr>
          <w:rFonts w:ascii="Times New Roman" w:hAnsi="Times New Roman" w:eastAsia="Times New Roman" w:cs="Times New Roman"/>
          <w:color w:val="000000"/>
          <w:kern w:val="2"/>
          <w:sz w:val="24"/>
          <w:szCs w:val="24"/>
          <w:lang w:eastAsia="zh-CN" w:bidi="hi-IN"/>
        </w:rPr>
        <w:t>Уполномоченной организации (печатью администрации городского округа);</w:t>
      </w:r>
    </w:p>
    <w:p w14:paraId="2703BAC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14:paraId="34FA630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 электронный документ).</w:t>
      </w:r>
    </w:p>
    <w:p w14:paraId="463B912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677B274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14:paraId="6760198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09E2282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19.1.5.1. обращение за предоставлением иной Услуги;</w:t>
      </w:r>
    </w:p>
    <w:p w14:paraId="1CF8607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7949D17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19.1.5.2. заявителем представлен неполный комплект документов, необходимых для предоставления Услуги;</w:t>
      </w:r>
    </w:p>
    <w:p w14:paraId="1A0595B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0009EE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1DF6BA3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0EAE9A5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19.1.5.4. документы, необходимые для предоставления Услуги, утратили силу, отменены или являются недействительными на момент обращения с запросом;</w:t>
      </w:r>
    </w:p>
    <w:p w14:paraId="2421CFE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3FAEF18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19.1.5.5. документы содержат подчистки и исправления текста, не заверенные в порядке, установленном законодательством Российской Федерации;</w:t>
      </w:r>
    </w:p>
    <w:p w14:paraId="1A2DB61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2A6BE7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F8FE99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9F4928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настоящим Регламентом);</w:t>
      </w:r>
    </w:p>
    <w:p w14:paraId="1FD2963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3B24075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25C4C87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0CAF606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53B3CBE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961595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1EF8405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5ED60C1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19.1.5.11. наличие противоречий между сведениями, указанными в запросе, и сведениями, указанными в приложенных к нему документах, в том числе: </w:t>
      </w:r>
    </w:p>
    <w:p w14:paraId="7E3F3C3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графическими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2FE21AE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текстовыми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0555A87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графическими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отдельными текстовыми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13B0390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сведениями, указанными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запросе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текстовыми, графическими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составе одного запроса.</w:t>
      </w:r>
    </w:p>
    <w:p w14:paraId="6E0FCFB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440263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Основания для приостановления предоставления Услуги отсутствуют.</w:t>
      </w:r>
    </w:p>
    <w:p w14:paraId="494492E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125F984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оснований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 предоставлении Услуги:</w:t>
      </w:r>
    </w:p>
    <w:p w14:paraId="0C3B8A2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5BEB1CF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19.1.7.1.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категории заявителя кругу лиц, указанных в подразделах 2, 17 настоящего Регламента;</w:t>
      </w:r>
    </w:p>
    <w:p w14:paraId="1E0093B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CD57D9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19.1.7.2.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документов, указанных в подразделе 19 настоящего Регламента, по форме или содержанию требованиям законодательства Российской Федерации;</w:t>
      </w:r>
    </w:p>
    <w:p w14:paraId="20DA669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344DD9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19.1.7.3.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дизайн⁠-⁠проекта (проектной документации) средствам размещения информации;</w:t>
      </w:r>
    </w:p>
    <w:p w14:paraId="73090CD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DF890C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19.1.7.4.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14:paraId="6365748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7AE404F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19.1.7.5.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14:paraId="6437D1A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49C9C6D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19.1.7.6.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заявителем подан запрос на выдачу согласования при действующем согласовании на той же части фасада здания;</w:t>
      </w:r>
    </w:p>
    <w:p w14:paraId="734C118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27996E9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19.1.7.7.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отзыв запроса по инициативе заявителя.</w:t>
      </w:r>
    </w:p>
    <w:p w14:paraId="7B9A173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5C4509D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19.1.8.</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Перечень административных процедур (действий) предоставления Услуги:</w:t>
      </w:r>
    </w:p>
    <w:p w14:paraId="183CB65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14:paraId="759D81E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межведомственное информационное взаимодействие;</w:t>
      </w:r>
    </w:p>
    <w:p w14:paraId="7B05F96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получение дополнительных сведений от заявителя;</w:t>
      </w:r>
    </w:p>
    <w:p w14:paraId="40D255C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принятие решения о предоставлении (об отказе в предоставлении) Услуги;</w:t>
      </w:r>
    </w:p>
    <w:p w14:paraId="7251388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5) предоставление результата предоставления Услуги.</w:t>
      </w:r>
    </w:p>
    <w:p w14:paraId="65AB38F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19.1.9.</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Состав административных процедур (действий)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 данным вариантом:</w:t>
      </w:r>
    </w:p>
    <w:p w14:paraId="3EA6F72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39B4A1D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19.1.9.1.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 запроса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информации,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5A02E45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53A4A69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14:paraId="3CF7DD3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РПГУ, администрация городского округа, РГИС. </w:t>
      </w:r>
    </w:p>
    <w:p w14:paraId="0FC4B6A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рабочий день.</w:t>
      </w:r>
    </w:p>
    <w:p w14:paraId="1CE21E6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оформляется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 6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запросу прилагаются документы,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19.1.3 пункта 19.1 настоящего Регламента. Заявителем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собственной инициативе могут быть представлены документы,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подпункте 19.1.4 пункта 19.1 настоящего Регламента. </w:t>
      </w:r>
    </w:p>
    <w:p w14:paraId="59D2B11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указаны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19.1.5 пункта 19.1 настоящего Регламента.</w:t>
      </w:r>
    </w:p>
    <w:p w14:paraId="0F2774E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регистрируется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сроки,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подразделе 13 настоящего Регламента.</w:t>
      </w:r>
    </w:p>
    <w:p w14:paraId="3E81BF4B">
      <w:pPr>
        <w:suppressAutoHyphens/>
        <w:spacing w:after="0" w:line="240" w:lineRule="auto"/>
        <w:ind w:left="48" w:firstLine="663"/>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может быть подан заявителем (представителем заявителя) следующими способами: посредством РПГУ;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администрацию городского округа, Уполномоченную организацию  лично,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электронной почте, почтовым отправлением. </w:t>
      </w:r>
    </w:p>
    <w:p w14:paraId="017A0948">
      <w:pPr>
        <w:suppressLineNumbers/>
        <w:suppressAutoHyphens/>
        <w:spacing w:after="0" w:line="240" w:lineRule="auto"/>
        <w:ind w:firstLine="663"/>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 посредством РПГУ заявитель авторизуется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посредством подтвержденной учетной записи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ЕСИА. </w:t>
      </w:r>
    </w:p>
    <w:p w14:paraId="2503336C">
      <w:pPr>
        <w:suppressLineNumbers/>
        <w:suppressAutoHyphens/>
        <w:spacing w:after="0" w:line="240" w:lineRule="auto"/>
        <w:ind w:firstLine="663"/>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подписание запроса). </w:t>
      </w:r>
    </w:p>
    <w:p w14:paraId="09273D0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администрацию городского округа, Уполномоченную организацию лично,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почтовым отправлением должностное лицо, работник администрации городского округа, работник Уполномоченной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администрацию городского округа должностным лицом, работником администрации городского округа, работником Уполномоченной организацией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городского округа)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необходимости),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почтовым отправлением представляются копии указанных документов, заверенные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требованиями законодательства Российской Федерации). </w:t>
      </w:r>
    </w:p>
    <w:p w14:paraId="014EA6F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Должностное лицо, работник администрации городского округа, работник Уполномоченной организации проверяют запрос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предмет наличия оснований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57D18CF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наличии таких оснований должностное лицо, работник администрации городского округа, работник Уполномоченной организации формирует решение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4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настоящему Регламенту. </w:t>
      </w:r>
    </w:p>
    <w:p w14:paraId="2D1FF3D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Указанное решение подписывается усиленной квалифицированной электронной подписью уполномоченного должностного лица администрации городского округа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 позднее первого рабочего дня, следующего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днем поступления запроса, направляется заявителю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почтовым отправлением, выдается заявителю (представителю заявителя)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администрацию городского округа, Уполномоченную организацию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30 минут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момента получения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документов. </w:t>
      </w:r>
    </w:p>
    <w:p w14:paraId="7D5BAAE6">
      <w:pPr>
        <w:suppressAutoHyphens/>
        <w:spacing w:after="0" w:line="240" w:lineRule="auto"/>
        <w:ind w:left="48" w:firstLine="661"/>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 случае, если такие основания отсутствуют, должностное лицо, работник администрации городского округа, Уполномоченной организации  регистрируют запрос.</w:t>
      </w:r>
    </w:p>
    <w:p w14:paraId="2DFD061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Услуга предусматривает возможность подачи запроса заявителем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жительства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пребывания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физических лиц, включая индивидуальных предпринимателей) либо 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нахождения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юридических лиц).</w:t>
      </w:r>
    </w:p>
    <w:p w14:paraId="2372219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6F19742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19.1.9.2.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Межведомственное информационное взаимодействие.</w:t>
      </w:r>
    </w:p>
    <w:p w14:paraId="2870CBD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3F9B61B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3D02DEA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w:t>
      </w:r>
      <w:r>
        <w:rPr>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1F6597F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 в день регистрации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488303B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Межведомственные информационные запросы направляются в:</w:t>
      </w:r>
    </w:p>
    <w:p w14:paraId="0470266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Управление Федеральной службы государственной регистрации, кадастра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картографии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сведений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основных характеристиках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зарегистрированных правах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объекты недвижимости,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отношении которых подан запрос.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данном запросе указываются кадастровый (условный) номер, адрес (местоположение)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наименование объекта недвижимости.</w:t>
      </w:r>
    </w:p>
    <w:p w14:paraId="4FF92C5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1F884EF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14:paraId="1A3B306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2529CA9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не более 5 рабочих дней.</w:t>
      </w:r>
    </w:p>
    <w:p w14:paraId="766D428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Должностным лицом, работником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Уполномоченной организацией </w:t>
      </w:r>
      <w:r>
        <w:rPr>
          <w:rFonts w:ascii="Times New Roman" w:hAnsi="Times New Roman" w:eastAsia="Times New Roman" w:cs="Times New Roman"/>
          <w:color w:val="000000"/>
          <w:kern w:val="2"/>
          <w:sz w:val="24"/>
          <w:szCs w:val="24"/>
          <w:lang w:eastAsia="zh-CN" w:bidi="hi-IN"/>
        </w:rPr>
        <w:t>проверяется поступление ответа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межведомственные информационные запросы.</w:t>
      </w:r>
    </w:p>
    <w:p w14:paraId="2DDA376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F24891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19.1.9.3.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дополнительных сведений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w:t>
      </w:r>
    </w:p>
    <w:p w14:paraId="7A1FF9A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16355E3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дополнительных сведений от заявителя.</w:t>
      </w:r>
    </w:p>
    <w:p w14:paraId="2B128E6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Личный кабинет РПГУ,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749F3E0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Срок выполнения административного действия (процедуры) не позднее второго рабочего дня со дня поступления запроса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w:t>
      </w:r>
    </w:p>
    <w:p w14:paraId="32A95EC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Основанием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 дополнительных 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информации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предоставления Услуги является наличие ошибок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материалах, представленных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заявления, рассматриваемого </w:t>
      </w:r>
      <w:r>
        <w:rPr>
          <w:rFonts w:ascii="Times New Roman" w:hAnsi="Times New Roman" w:cs="Times New Roman"/>
          <w:sz w:val="24"/>
          <w:szCs w:val="24"/>
        </w:rPr>
        <w:t>администраци</w:t>
      </w:r>
      <w:r>
        <w:rPr>
          <w:rFonts w:ascii="Times New Roman" w:hAnsi="Times New Roman" w:cs="Times New Roman"/>
          <w:sz w:val="24"/>
        </w:rPr>
        <w:t>ей</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организацией</w:t>
      </w:r>
      <w:r>
        <w:rPr>
          <w:rFonts w:ascii="Times New Roman" w:hAnsi="Times New Roman" w:eastAsia="Times New Roman" w:cs="Times New Roman"/>
          <w:color w:val="000000"/>
          <w:kern w:val="2"/>
          <w:sz w:val="24"/>
          <w:szCs w:val="24"/>
          <w:lang w:eastAsia="zh-CN" w:bidi="hi-IN"/>
        </w:rPr>
        <w:t>, выявленных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предоставления Услуги. Указанные документы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сведения необходимо получить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2 рабочих дня.</w:t>
      </w:r>
    </w:p>
    <w:p w14:paraId="1B5B36C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587ADBF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19.1.9.4.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Принятие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787592E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1CC8049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2538FC7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28237C7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3 рабочих дня.</w:t>
      </w:r>
    </w:p>
    <w:p w14:paraId="0EF479B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указаны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19.1.7 пункта 19.1 настоящего Регламента.</w:t>
      </w:r>
    </w:p>
    <w:p w14:paraId="7D0E564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основании собранного комплекта документов, исходя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критериев предоставления Услуги, установленных настоящим Регламентом, определяет возможность предоставления Услуги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формирует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РГИС проект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1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 предоставлении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2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w:t>
      </w:r>
    </w:p>
    <w:p w14:paraId="25CA516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284" w:footer="0" w:gutter="0"/>
          <w:paperSrc w:first="7" w:other="7"/>
          <w:cols w:space="720" w:num="1"/>
          <w:formProt w:val="0"/>
          <w:titlePg/>
          <w:docGrid w:linePitch="312" w:charSpace="-6145"/>
        </w:sectPr>
      </w:pPr>
    </w:p>
    <w:p w14:paraId="5D62043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14:paraId="187912C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59D2C4F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те же 3 рабочих дня.</w:t>
      </w:r>
    </w:p>
    <w:p w14:paraId="553341C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Уполномоченное должностное лицо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 </w:t>
      </w:r>
      <w:r>
        <w:rPr>
          <w:rFonts w:ascii="Times New Roman" w:hAnsi="Times New Roman" w:eastAsia="Times New Roman" w:cs="Times New Roman"/>
          <w:color w:val="000000"/>
          <w:kern w:val="2"/>
          <w:sz w:val="24"/>
          <w:szCs w:val="24"/>
          <w:lang w:eastAsia="zh-CN" w:bidi="hi-IN"/>
        </w:rPr>
        <w:t>рассматривает проект решения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предмет соответствия требованиям законодательства Российской Федерации,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 числе настоящего</w:t>
      </w:r>
    </w:p>
    <w:p w14:paraId="067E0AC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Регламента, полноты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качества предоставления Услуги,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 предоставлении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использованием усиленной квалифицированной электронной подписи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направляет должностному лицу, работнику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работнику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выдачи (направления) результата предоставления Услуги заявителю.</w:t>
      </w:r>
    </w:p>
    <w:p w14:paraId="54D3552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принимается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более 10 рабочих дней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даты регистрации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25E8D89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284" w:footer="0" w:gutter="0"/>
          <w:paperSrc w:first="7" w:other="7"/>
          <w:cols w:space="720" w:num="1"/>
          <w:formProt w:val="0"/>
          <w:titlePg/>
          <w:docGrid w:linePitch="312" w:charSpace="-6145"/>
        </w:sectPr>
      </w:pPr>
    </w:p>
    <w:p w14:paraId="451449B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19.1.9.5.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Предоставление результата предоставления Услуги.</w:t>
      </w:r>
    </w:p>
    <w:p w14:paraId="29BF389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284" w:footer="0" w:gutter="0"/>
          <w:paperSrc w:first="7" w:other="7"/>
          <w:cols w:space="720" w:num="1"/>
          <w:formProt w:val="0"/>
          <w:titlePg/>
          <w:docGrid w:linePitch="312" w:charSpace="-6145"/>
        </w:sectPr>
      </w:pPr>
    </w:p>
    <w:p w14:paraId="7768F65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p>
    <w:p w14:paraId="229527E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5B1AB49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(один) рабочий день.</w:t>
      </w:r>
    </w:p>
    <w:p w14:paraId="0C15E73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направляет результат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форме электронного документа, подписанного усиленной квалифицированной электронной подписью уполномоченного должностного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 xml:space="preserve">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w:t>
      </w:r>
    </w:p>
    <w:p w14:paraId="0879EE0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(представитель заявителя) уведомляется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получении результата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Личном кабинете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w:t>
      </w:r>
    </w:p>
    <w:p w14:paraId="3984C61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направляется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день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подписания. </w:t>
      </w:r>
    </w:p>
    <w:p w14:paraId="238622A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любом МФЦ 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распечатанного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экземпляра электронного документа.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случае работником МФЦ распечатывается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Модуля МФЦ ЕИС ОУ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печатью МФЦ.</w:t>
      </w:r>
    </w:p>
    <w:p w14:paraId="67A3B8E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жительства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пребывания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физических лиц, включая индивидуальных предпринимателей) либо 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нахождения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юридических лиц).</w:t>
      </w:r>
    </w:p>
    <w:p w14:paraId="4AC4886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284" w:footer="0" w:gutter="0"/>
          <w:paperSrc w:first="7" w:other="7"/>
          <w:cols w:space="720" w:num="1"/>
          <w:formProt w:val="0"/>
          <w:titlePg/>
          <w:docGrid w:linePitch="312" w:charSpace="-6145"/>
        </w:sectPr>
      </w:pPr>
    </w:p>
    <w:p w14:paraId="082DCD1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Выдача (направление) результата предоставления Услуги заявителю в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лично, по электронной почте, почтовым отправлением.</w:t>
      </w:r>
    </w:p>
    <w:p w14:paraId="5C4A0F9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Модуль МФЦ ЕИС ОУ,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479608D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(один) рабочий день.</w:t>
      </w:r>
    </w:p>
    <w:p w14:paraId="762DF93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уведомляется лично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готовности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направлении результата Услуги почтовым отправлением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w:t>
      </w:r>
    </w:p>
    <w:p w14:paraId="5A5969E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Результат оказания Услуги направляется заявителю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10 (десятого) рабочего дня со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дня принятия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5FE31EE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документы, подтверждающие полномочия представителя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получением результата предоставления Услуги обращается представитель заявителя).</w:t>
      </w:r>
    </w:p>
    <w:p w14:paraId="3E2F155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После установления личности заявителя (представителя заявителя)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выдает заявителю (представителю заявителя) результат предоставления Услуги.</w:t>
      </w:r>
    </w:p>
    <w:p w14:paraId="66B3D08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формирует расписку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предоставления Услуги, распечатывает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1 экземпляре, подписывает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передает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0989FAA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Либо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направляет заявителю (представителю заявителя) результат предоставления Услуги почтовым отправлением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w:t>
      </w:r>
    </w:p>
    <w:p w14:paraId="5F3B726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6" w:footer="0" w:gutter="0"/>
          <w:paperSrc w:first="7" w:other="7"/>
          <w:cols w:space="720" w:num="1"/>
          <w:formProt w:val="0"/>
          <w:titlePg/>
          <w:docGrid w:linePitch="312" w:charSpace="-6145"/>
        </w:sectPr>
      </w:pPr>
    </w:p>
    <w:p w14:paraId="108C797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Для вариантов 2, 3, </w:t>
      </w:r>
      <w:bookmarkStart w:id="20" w:name="__DdeLink__6048_2857491986_Copy_1"/>
      <w:bookmarkEnd w:id="20"/>
      <w:r>
        <w:rPr>
          <w:rFonts w:ascii="Times New Roman" w:hAnsi="Times New Roman" w:eastAsia="Times New Roman" w:cs="Times New Roman"/>
          <w:color w:val="000000"/>
          <w:kern w:val="2"/>
          <w:sz w:val="24"/>
          <w:szCs w:val="24"/>
          <w:lang w:eastAsia="zh-CN" w:bidi="hi-IN"/>
        </w:rPr>
        <w:t>указанных в подпунктах 17.1.2, 17.1.3 пункта 17.1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настоящего Регламента:</w:t>
      </w:r>
    </w:p>
    <w:p w14:paraId="2A6F10A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19.2.1. Результатом предоставления Услуги является:</w:t>
      </w:r>
    </w:p>
    <w:p w14:paraId="39703B1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19.2.1.1. 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08C8255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781AE1D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 виде документа «Согласование установки средства размещения информации», который оформляется в соответствии с Приложением 1 к настоящему Регламенту.</w:t>
      </w:r>
    </w:p>
    <w:p w14:paraId="4E0CB8B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0B23C0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19.2.1.2. Решение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документа, который оформляется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2 к настоящему Регламенту.</w:t>
      </w:r>
    </w:p>
    <w:p w14:paraId="3F1910D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FD146F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19.2.2. Срок предоставления Услуги составляет 10 (десять) рабочих дней со дня поступления запроса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w:t>
      </w:r>
    </w:p>
    <w:p w14:paraId="3BB0532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в том числе в случае, если запрос подан заявителем</w:t>
      </w:r>
      <w:bookmarkStart w:id="21" w:name="_anchor_96_Копия_1_Copy_1"/>
      <w:bookmarkEnd w:id="21"/>
      <w:r>
        <w:rPr>
          <w:rFonts w:ascii="Times New Roman" w:hAnsi="Times New Roman" w:eastAsia="Times New Roman" w:cs="Times New Roman"/>
          <w:color w:val="000000"/>
          <w:kern w:val="2"/>
          <w:sz w:val="24"/>
          <w:szCs w:val="24"/>
          <w:lang w:eastAsia="zh-CN" w:bidi="hi-IN"/>
        </w:rPr>
        <w:t xml:space="preserve"> посредством РПГУ, личного обращения, почтового отправления, электронной почты.</w:t>
      </w:r>
    </w:p>
    <w:p w14:paraId="5C636D8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19.2.3. Исчерпывающий перечень документов, необходимых для предоставления Услуги, которые заявитель должен представить самостоятельно:</w:t>
      </w:r>
    </w:p>
    <w:p w14:paraId="759B0FB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7891A13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19.2.3.1. Запрос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приведенной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Приложении 6 к настоящему</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Регламенту.</w:t>
      </w:r>
    </w:p>
    <w:p w14:paraId="055E990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024EECC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заполняется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интерактивная форма;</w:t>
      </w:r>
    </w:p>
    <w:p w14:paraId="2A82E3A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он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29F2689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он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6ED41B0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который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75A621B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2" w:footer="0" w:gutter="0"/>
          <w:paperSrc w:first="7" w:other="7"/>
          <w:cols w:space="720" w:num="1"/>
          <w:formProt w:val="0"/>
          <w:titlePg/>
          <w:docGrid w:linePitch="312" w:charSpace="-6145"/>
        </w:sectPr>
      </w:pPr>
    </w:p>
    <w:p w14:paraId="610FCC7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19.2.3.2. Документ, удостоверяющий личность заявителя.</w:t>
      </w:r>
    </w:p>
    <w:p w14:paraId="7FE6A36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19.2.3.3. Документ, подтверждающий полномочия представителя заявителя (в случае обращения представителя заявителя).</w:t>
      </w:r>
    </w:p>
    <w:p w14:paraId="6813798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2" w:footer="0" w:gutter="0"/>
          <w:paperSrc w:first="7" w:other="7"/>
          <w:cols w:space="720" w:num="1"/>
          <w:formProt w:val="0"/>
          <w:titlePg/>
          <w:docGrid w:linePitch="312" w:charSpace="-6145"/>
        </w:sectPr>
      </w:pPr>
    </w:p>
    <w:p w14:paraId="3AF669E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Документами, подтверждающими полномочия представителя заявителя, являются:</w:t>
      </w:r>
    </w:p>
    <w:p w14:paraId="1C8DB77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доверенность;</w:t>
      </w:r>
    </w:p>
    <w:p w14:paraId="2FB26EA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протокола общего собрания участников общества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ограниченной ответственностью об избрании единоличного исполнительного органа общества (генерального директора, президента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других), приказ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имени юридического лица без доверенности).</w:t>
      </w:r>
    </w:p>
    <w:p w14:paraId="5851FF5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2" w:footer="0" w:gutter="0"/>
          <w:paperSrc w:first="7" w:other="7"/>
          <w:cols w:space="720" w:num="1"/>
          <w:formProt w:val="0"/>
          <w:titlePg/>
          <w:docGrid w:linePitch="312" w:charSpace="-6145"/>
        </w:sectPr>
      </w:pPr>
    </w:p>
    <w:p w14:paraId="4ACCB2F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600F587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 подтверждающего полномочия представителя заявителя;</w:t>
      </w:r>
    </w:p>
    <w:p w14:paraId="73E4BA1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предоставляется оригинал документа, подтверждающего полномочия представителя заявителя,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 xml:space="preserve">(печатью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19D2898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14:paraId="2FC7D8E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 подтверждающего полномочия представителя заявителя.</w:t>
      </w:r>
    </w:p>
    <w:p w14:paraId="7EF1CE4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2" w:footer="0" w:gutter="0"/>
          <w:paperSrc w:first="7" w:other="7"/>
          <w:cols w:space="720" w:num="1"/>
          <w:formProt w:val="0"/>
          <w:titlePg/>
          <w:docGrid w:linePitch="312" w:charSpace="-6145"/>
        </w:sectPr>
      </w:pPr>
    </w:p>
    <w:p w14:paraId="4146FAA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19.2.3.3. Дизайн⁠-⁠проект (проектная документация) средства размещения информации.</w:t>
      </w:r>
    </w:p>
    <w:p w14:paraId="01B67C6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Требования к составу и содержанию дизайн⁠-⁠проекта оформляются в соответствии с Приложением 7 к настоящему Регламенту.</w:t>
      </w:r>
    </w:p>
    <w:p w14:paraId="60F6A22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Требования к внешнему виду средства размещения информации оформляются в соответствии с Приложением 8 к настоящему Регламенту.</w:t>
      </w:r>
    </w:p>
    <w:p w14:paraId="05E4A6F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1373B76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3EC8D1B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 xml:space="preserve">(печатью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7A58810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375B348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10B85B1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2" w:footer="0" w:gutter="0"/>
          <w:paperSrc w:first="7" w:other="7"/>
          <w:cols w:space="720" w:num="1"/>
          <w:formProt w:val="0"/>
          <w:titlePg/>
          <w:docGrid w:linePitch="312" w:charSpace="-6145"/>
        </w:sectPr>
      </w:pPr>
    </w:p>
    <w:p w14:paraId="5F0417B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19.2.3.4. Правоустанавливающие (правоудостоверяющие) документы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объект недвижимости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право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зарегистрировано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Едином государственном реестре недвижимости.</w:t>
      </w:r>
    </w:p>
    <w:p w14:paraId="64B7850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667EC75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3E5DAAD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42C93DF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5B4E8DA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659EE45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2" w:footer="0" w:gutter="0"/>
          <w:paperSrc w:first="7" w:other="7"/>
          <w:cols w:space="720" w:num="1"/>
          <w:formProt w:val="0"/>
          <w:titlePg/>
          <w:docGrid w:linePitch="312" w:charSpace="-6145"/>
        </w:sectPr>
      </w:pPr>
    </w:p>
    <w:p w14:paraId="6604F04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19.2.3.5. Письменное согласие собственника объекта недвижимости,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котором планируется размещение средства размещения информации.</w:t>
      </w:r>
    </w:p>
    <w:p w14:paraId="5FD8A26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184F277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0DD82D6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6855474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522D5CF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3CCC150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628EDD7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документов, необходимых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нормативными правовыми актами Российской Федерации, нормативными правовыми актами Московской области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которые заявитель вправе представить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собственной инициативе, так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как они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подлежат представлению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рамках межведомственного информационного взаимодействия:</w:t>
      </w:r>
    </w:p>
    <w:p w14:paraId="6BBB292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1671E1B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19.2.4.1.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Выписка из ЕГРН на объект недвижимости, на котором планируется установка средства размещения информации.</w:t>
      </w:r>
    </w:p>
    <w:p w14:paraId="2277010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w:t>
      </w:r>
    </w:p>
    <w:p w14:paraId="3D4230D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14:paraId="061E84B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2) лично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 снятия с него копии, которая заверяется подписью должностного лица, муниципального служащего, </w:t>
      </w:r>
      <w:r>
        <w:rPr>
          <w:rFonts w:ascii="Times New Roman" w:hAnsi="Times New Roman" w:cs="Times New Roman"/>
          <w:sz w:val="24"/>
        </w:rPr>
        <w:t>работника администрации городского округа (печатью администрации городского округа), Уполномоченной организации</w:t>
      </w:r>
      <w:r>
        <w:rPr>
          <w:rFonts w:ascii="Times New Roman" w:hAnsi="Times New Roman" w:eastAsia="Times New Roman" w:cs="Times New Roman"/>
          <w:color w:val="000000"/>
          <w:kern w:val="2"/>
          <w:sz w:val="24"/>
          <w:szCs w:val="24"/>
          <w:lang w:eastAsia="zh-CN" w:bidi="hi-IN"/>
        </w:rPr>
        <w:t>;</w:t>
      </w:r>
    </w:p>
    <w:p w14:paraId="4FFE366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14:paraId="1E25266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 электронный документ).</w:t>
      </w:r>
    </w:p>
    <w:p w14:paraId="21E9C57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616D069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14:paraId="7AA1209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134350D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19.2.5.1. обращение за предоставлением иной Услуги;</w:t>
      </w:r>
    </w:p>
    <w:p w14:paraId="7A0A20A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111B34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19.2.5.2. заявителем представлен неполный комплект документов, необходимых для предоставления Услуги;</w:t>
      </w:r>
    </w:p>
    <w:p w14:paraId="02A8020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0EAC19A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3A26962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6E7EB25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19.2.5.4. документы, необходимые для предоставления Услуги, утратили силу, отменены или являются недействительными на момент обращения с запросом;</w:t>
      </w:r>
    </w:p>
    <w:p w14:paraId="316DB12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0670761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19.2.5.5. документы содержат подчистки и исправления текста, не заверенные в порядке, установленном законодательством Российской Федерации;</w:t>
      </w:r>
    </w:p>
    <w:p w14:paraId="25255C9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6198010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14585D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08E5E08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4B5CA08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6EFEF3A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44D0818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19798FA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4B975D0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735E4E6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2EBEB9B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3175C08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19.2.5.11. наличие противоречий между сведениями, указанными в запросе, и сведениями, указанными в приложенных к нему документах, в том числе: </w:t>
      </w:r>
    </w:p>
    <w:p w14:paraId="7BEE1F3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графическими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6AFDBB0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текстовыми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664D764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графическими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отдельными текстовыми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3D9984D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сведениями, указанными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запросе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текстовыми, графическими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составе одного запроса.</w:t>
      </w:r>
    </w:p>
    <w:p w14:paraId="0AF57A6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2D7C8EB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Основания для приостановления предоставления Услуги отсутствуют.</w:t>
      </w:r>
    </w:p>
    <w:p w14:paraId="241F1C6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3935655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оснований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 предоставлении Услуги:</w:t>
      </w:r>
    </w:p>
    <w:p w14:paraId="711F048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78427FE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19.2.7.1.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категории заявителя кругу лиц, указанных в подразделах 2, 17 настоящего Регламента;</w:t>
      </w:r>
    </w:p>
    <w:p w14:paraId="0EEB5EA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3E891FC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19.2.7.2.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документов, указанных в подразделе 19 настоящего Регламента, по форме или содержанию требованиям законодательства Российской Федерации;</w:t>
      </w:r>
    </w:p>
    <w:p w14:paraId="7CF149B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2BEF93E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19.2.7.3.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дизайн⁠-⁠проекта (проектной документации) средствам размещения информации;</w:t>
      </w:r>
    </w:p>
    <w:p w14:paraId="1FDCC5A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4470380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19.2.7.4.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14:paraId="53BE1D2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51B43EF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19.2.7.5.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14:paraId="0096FF9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3F2AB0A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19.2.7.6.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заявителем подан запрос на выдачу согласования при действующем согласовании на той же части фасада здания;</w:t>
      </w:r>
    </w:p>
    <w:p w14:paraId="05F0E9A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4026736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19.2.7.7.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отзыв запроса по инициативе заявителя.</w:t>
      </w:r>
    </w:p>
    <w:p w14:paraId="1B67B21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4896832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19.2.8.</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Перечень административных процедур (действий) предоставления Услуги:</w:t>
      </w:r>
    </w:p>
    <w:p w14:paraId="6F23E10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14:paraId="620C3B4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межведомственное информационное взаимодействие;</w:t>
      </w:r>
    </w:p>
    <w:p w14:paraId="3DA4EDB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получение дополнительных сведений от заявителя;</w:t>
      </w:r>
    </w:p>
    <w:p w14:paraId="5D5EAEA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принятие решения о предоставлении (об отказе в предоставлении) Услуги;</w:t>
      </w:r>
    </w:p>
    <w:p w14:paraId="70A320D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5) предоставление результата предоставления Услуги.</w:t>
      </w:r>
    </w:p>
    <w:p w14:paraId="6050B1B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19.2.9.</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Состав административных процедур (действий)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 данным вариантом:</w:t>
      </w:r>
    </w:p>
    <w:p w14:paraId="6736FB0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2D86AF3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19.2.9.1.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 запроса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информации,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1173083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0C4A26B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14:paraId="5EDC992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Местом выполнения административного действия (процедуры) является РПГУ,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542A675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рабочий день.</w:t>
      </w:r>
    </w:p>
    <w:p w14:paraId="3EC1550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оформляется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 6 к настоящему</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Регламенту.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запросу прилагаются документы,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19.2.3 пункта 19.2 настоящего Регламента. Заявителем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собственной инициативе могут быть представлены документы,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подпункте 19.2.4 пункта 19.2 настоящего Регламента. </w:t>
      </w:r>
    </w:p>
    <w:p w14:paraId="761F377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указаны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19.2.5 пункта 19.2 настоящего Регламента.</w:t>
      </w:r>
    </w:p>
    <w:p w14:paraId="24967D0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регистрируется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сроки,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подразделе 13 настоящего Регламента.</w:t>
      </w:r>
    </w:p>
    <w:p w14:paraId="7F4710D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Запрос может быть подан заявителем (представителем заявителя) следующими способами: посредством РПГУ;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лично,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электронной почте, почтовым отправлением. </w:t>
      </w:r>
    </w:p>
    <w:p w14:paraId="3252F19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 посредством РПГУ заявитель авторизуется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посредством подтвержденной учетной записи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ЕСИА. </w:t>
      </w:r>
    </w:p>
    <w:p w14:paraId="32CBD40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подписание запроса). </w:t>
      </w:r>
    </w:p>
    <w:p w14:paraId="25A6C91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При подаче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лично,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электронной почте, почтовым отправлением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должностным лицом, работником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работником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указанных документов снимается копия, которая заверяется подписью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необходимости),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почтовым отправлением представляются копии указанных документов, заверенные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требованиями законодательства Российской Федерации). </w:t>
      </w:r>
    </w:p>
    <w:p w14:paraId="197FF80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проверяют запрос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предмет наличия оснований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6CE0D70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При наличии таких оснований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формирует решение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форме согласно Приложению 4 </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к настоящему</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Регламенту. </w:t>
      </w:r>
    </w:p>
    <w:p w14:paraId="351EAAE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Указанное решение подписывается усиленной квалифицированной электронной подписью уполномоченного должностного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 позднее первого рабочего дня, следующего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днем поступления запроса, направляется заявителю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почтовым отправлением, выдается заявителю (представителю заявителя)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30 минут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момента получения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документов. </w:t>
      </w:r>
    </w:p>
    <w:p w14:paraId="1F4BCF6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В случае, если такие основания отсутствуют,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регистрируют запрос.</w:t>
      </w:r>
    </w:p>
    <w:p w14:paraId="1BA189E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Услуга предусматривает возможность подачи запроса заявителем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жительства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пребывания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физических лиц, включая индивидуальных предпринимателей) либо 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нахождения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юридических лиц).</w:t>
      </w:r>
    </w:p>
    <w:p w14:paraId="16A36D9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3FBD34A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19.2.9.2.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Межведомственное информационное взаимодействие.</w:t>
      </w:r>
    </w:p>
    <w:p w14:paraId="29F84ED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0F827AD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2B2DE16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42CCE3E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 в день регистрации запроса в администрации городского округа, Уполномоченной организации.</w:t>
      </w:r>
    </w:p>
    <w:p w14:paraId="19B970D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Межведомственные информационные запросы направляются в:</w:t>
      </w:r>
    </w:p>
    <w:p w14:paraId="30192B0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Управление Федеральной службы государственной регистрации, кадастра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картографии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сведений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основных характеристиках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зарегистрированных правах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объекты недвижимости,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отношении которых подан запрос.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данном запросе указываются кадастровый (условный) номер, адрес (местоположение)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наименование объекта недвижимости.</w:t>
      </w:r>
    </w:p>
    <w:p w14:paraId="42CFC75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7DED1F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14:paraId="3BF2117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2AF4917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не более 5 рабочих дней.</w:t>
      </w:r>
    </w:p>
    <w:p w14:paraId="0177163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Должностным лицом, работником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работником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проверяется поступление ответа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межведомственные информационные запросы.</w:t>
      </w:r>
    </w:p>
    <w:p w14:paraId="79F9421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06F50E6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19.2.9.3.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дополнительных сведений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w:t>
      </w:r>
    </w:p>
    <w:p w14:paraId="55D9865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3408616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дополнительных сведений от заявителя.</w:t>
      </w:r>
    </w:p>
    <w:p w14:paraId="23F51BF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Личный кабинет РПГУ,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3699AE0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Срок выполнения административного действия (процедуры) не позднее второго рабочего дня со дня поступления запроса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w:t>
      </w:r>
    </w:p>
    <w:p w14:paraId="495D735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Основанием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 дополнительных 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информации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предоставления Услуги является наличие ошибок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материалах, представленных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заявления, рассматриваемого </w:t>
      </w:r>
      <w:r>
        <w:rPr>
          <w:rFonts w:ascii="Times New Roman" w:hAnsi="Times New Roman" w:cs="Times New Roman"/>
          <w:sz w:val="24"/>
          <w:szCs w:val="24"/>
        </w:rPr>
        <w:t>администраци</w:t>
      </w:r>
      <w:r>
        <w:rPr>
          <w:rFonts w:ascii="Times New Roman" w:hAnsi="Times New Roman" w:cs="Times New Roman"/>
          <w:sz w:val="24"/>
        </w:rPr>
        <w:t>ей</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организацией</w:t>
      </w:r>
      <w:r>
        <w:rPr>
          <w:rFonts w:ascii="Times New Roman" w:hAnsi="Times New Roman" w:eastAsia="Times New Roman" w:cs="Times New Roman"/>
          <w:color w:val="000000"/>
          <w:kern w:val="2"/>
          <w:sz w:val="24"/>
          <w:szCs w:val="24"/>
          <w:lang w:eastAsia="zh-CN" w:bidi="hi-IN"/>
        </w:rPr>
        <w:t>, выявленных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предоставления Услуги. Указанные документы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сведения необходимо получить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2 рабочих дня.</w:t>
      </w:r>
    </w:p>
    <w:p w14:paraId="06A2D0C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64940FE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19.2.9.4.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Принятие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63A2F32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7A970F0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75DEA1E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7F8BCF7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3 рабочих дня.</w:t>
      </w:r>
    </w:p>
    <w:p w14:paraId="2AF2F1C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указаны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19.2.7 пункта 19.2 настоящего Регламента.</w:t>
      </w:r>
    </w:p>
    <w:p w14:paraId="7C8FB2B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основании собранного комплекта документов, исходя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формирует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РГИС проект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1 к настоящему</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Регламенту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 предоставлении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2 к настоящему</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Регламенту.</w:t>
      </w:r>
    </w:p>
    <w:p w14:paraId="233D92D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8784B7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14:paraId="1AE99DE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1B7B4D8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те же 3 рабочих дня.</w:t>
      </w:r>
    </w:p>
    <w:p w14:paraId="2CCA72B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Уполномоченное должностное лицо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рассматривает проект решения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предмет соответствия требованиям законодательства Российской Федерации,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 числе Регламента, полноты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качества предоставления Услуги,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 предоставлении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использованием усиленной квалифицированной электронной подписи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направляет должностному лицу, работнику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выдачи (направления) результата предоставления Услуги заявителю.</w:t>
      </w:r>
    </w:p>
    <w:p w14:paraId="0C135EF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принимается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более 10 рабочих дней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даты регистрации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63289E1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0CD7D4F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19.2.9.5.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Предоставление результата предоставления Услуги.</w:t>
      </w:r>
    </w:p>
    <w:p w14:paraId="5DDAE8E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2DA6253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p>
    <w:p w14:paraId="094885D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51B169B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рабочий день.</w:t>
      </w:r>
    </w:p>
    <w:p w14:paraId="40BEEF6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направляет результат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форме электронного документа, подписанного усиленной квалифицированной электронной подписью уполномоченного должностного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w:t>
      </w:r>
    </w:p>
    <w:p w14:paraId="1E61E62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(представитель заявителя) уведомляется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получении результата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Личном кабинете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w:t>
      </w:r>
    </w:p>
    <w:p w14:paraId="147D966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направляется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день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подписания. </w:t>
      </w:r>
    </w:p>
    <w:p w14:paraId="0E92C22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любом МФЦ 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распечатанного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экземпляра электронного документа.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случае работником МФЦ распечатывается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Модуля МФЦ ЕИС ОУ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печатью МФЦ.</w:t>
      </w:r>
    </w:p>
    <w:p w14:paraId="62E7AAE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жительства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пребывания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физических лиц, включая индивидуальных предпринимателей) либо 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нахождения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юридических лиц).</w:t>
      </w:r>
    </w:p>
    <w:p w14:paraId="002D77F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3BDDFEE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Выдача (направление) результата предоставления Услуги заявителю в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лично, по электронной почте, почтовым отправлением.</w:t>
      </w:r>
    </w:p>
    <w:p w14:paraId="76EABE3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Модуль МФЦ ЕИС ОУ,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2868019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(один) рабочий день.</w:t>
      </w:r>
    </w:p>
    <w:p w14:paraId="2E64C2A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уведомляется лично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готовности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направлении результата Услуги почтовым отправлением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w:t>
      </w:r>
    </w:p>
    <w:p w14:paraId="326EE14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Результат оказания Услуги направляется заявителю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10 (десятого) рабочего дня со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дня принятия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749A758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документы, подтверждающие полномочия представителя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получением результата предоставления Услуги обращается представитель заявителя).</w:t>
      </w:r>
    </w:p>
    <w:p w14:paraId="1E6A59C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После установления личности заявителя (представителя заявителя) должностное лицо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выдает заявителю (представителю заявителя) результат предоставления Услуги.</w:t>
      </w:r>
    </w:p>
    <w:p w14:paraId="263D0ED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формирует расписку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предоставления Услуги, распечатывает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1 экземпляре, подписывает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передает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5CAF693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Либо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направляет заявителю (представителю заявителя) результат предоставления Услуги почтовым отправлением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w:t>
      </w:r>
    </w:p>
    <w:p w14:paraId="14BBFB03">
      <w:pPr>
        <w:suppressAutoHyphens/>
        <w:spacing w:after="0" w:line="240" w:lineRule="auto"/>
        <w:ind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605B5AE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Для вариантов 4, 6, </w:t>
      </w:r>
      <w:bookmarkStart w:id="22" w:name="__DdeLink__6048_2857491986_Copy_2"/>
      <w:bookmarkEnd w:id="22"/>
      <w:r>
        <w:rPr>
          <w:rFonts w:ascii="Times New Roman" w:hAnsi="Times New Roman" w:eastAsia="Times New Roman" w:cs="Times New Roman"/>
          <w:color w:val="000000"/>
          <w:kern w:val="2"/>
          <w:sz w:val="24"/>
          <w:szCs w:val="24"/>
          <w:lang w:eastAsia="zh-CN" w:bidi="hi-IN"/>
        </w:rPr>
        <w:t>указанных в подпунктах 17.1.4, 17.1.6 пункта 17.1 настоящего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Регламента:</w:t>
      </w:r>
    </w:p>
    <w:p w14:paraId="6AFA3CA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19.3.1. Результатом предоставления Услуги является:</w:t>
      </w:r>
    </w:p>
    <w:p w14:paraId="51016F2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19.3.1.1. 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7BF37497">
      <w:pPr>
        <w:suppressAutoHyphens/>
        <w:spacing w:after="0" w:line="240" w:lineRule="auto"/>
        <w:ind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60DC631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 виде документа «Согласование установки средства размещения информации», который оформляется в соответствии с Приложением 1 к настоящему Регламенту.</w:t>
      </w:r>
    </w:p>
    <w:p w14:paraId="00AC3D53">
      <w:pPr>
        <w:suppressAutoHyphens/>
        <w:spacing w:after="0" w:line="240" w:lineRule="auto"/>
        <w:ind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66C6AF5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19.3.1.2. Решение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документа, который оформляется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2 к настоящему Регламенту.</w:t>
      </w:r>
    </w:p>
    <w:p w14:paraId="298CBEE2">
      <w:pPr>
        <w:suppressAutoHyphens/>
        <w:spacing w:after="0" w:line="240" w:lineRule="auto"/>
        <w:ind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0FA6EE5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19.3.2. Срок предоставления Услуги составляет 10 (десять) рабочих дней со дня поступления запроса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w:t>
      </w:r>
    </w:p>
    <w:p w14:paraId="33FC11C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в том числе в случае, если запрос подан заявителем</w:t>
      </w:r>
      <w:bookmarkStart w:id="23" w:name="_anchor_96_Копия_1_Copy_2"/>
      <w:bookmarkEnd w:id="23"/>
      <w:r>
        <w:rPr>
          <w:rFonts w:ascii="Times New Roman" w:hAnsi="Times New Roman" w:eastAsia="Times New Roman" w:cs="Times New Roman"/>
          <w:color w:val="000000"/>
          <w:kern w:val="2"/>
          <w:sz w:val="24"/>
          <w:szCs w:val="24"/>
          <w:lang w:eastAsia="zh-CN" w:bidi="hi-IN"/>
        </w:rPr>
        <w:t xml:space="preserve"> посредством РПГУ, личного обращения, почтового отправления, электронной почты.</w:t>
      </w:r>
    </w:p>
    <w:p w14:paraId="4DCE170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19.3.3. Исчерпывающий перечень документов, необходимых для предоставления Услуги, которые заявитель должен представить самостоятельно:</w:t>
      </w:r>
    </w:p>
    <w:p w14:paraId="53522A61">
      <w:pPr>
        <w:suppressAutoHyphens/>
        <w:spacing w:after="0" w:line="240" w:lineRule="auto"/>
        <w:ind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1E4D494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19.3.3.1. Запрос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приведенной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Приложении 6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Регламенту.</w:t>
      </w:r>
    </w:p>
    <w:p w14:paraId="2A060D7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69189C6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заполняется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интерактивная форма;</w:t>
      </w:r>
    </w:p>
    <w:p w14:paraId="6D35AB8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он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4E2AF4D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он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1745D4F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который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20BBF5BF">
      <w:pPr>
        <w:suppressAutoHyphens/>
        <w:spacing w:after="0" w:line="240" w:lineRule="auto"/>
        <w:ind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5C77017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19.3.3.2. Документ, удостоверяющий личность заявителя.</w:t>
      </w:r>
    </w:p>
    <w:p w14:paraId="638936B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19.3.3.3.Документ, подтверждающий полномочия представителя заявителя (в случае обращения представителя заявителя).</w:t>
      </w:r>
    </w:p>
    <w:p w14:paraId="4070A6F2">
      <w:pPr>
        <w:suppressAutoHyphens/>
        <w:spacing w:after="0" w:line="240" w:lineRule="auto"/>
        <w:ind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71ABC04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Документами, подтверждающими полномочия представителя заявителя, являются:</w:t>
      </w:r>
    </w:p>
    <w:p w14:paraId="4AA2721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доверенность; </w:t>
      </w:r>
    </w:p>
    <w:p w14:paraId="6FA607B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протокола общего собрания участников общества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ограниченной ответственностью об избрании единоличного исполнительного органа общества (генерального </w:t>
      </w:r>
    </w:p>
    <w:p w14:paraId="2430962E">
      <w:pPr>
        <w:suppressAutoHyphens/>
        <w:spacing w:after="0" w:line="240" w:lineRule="auto"/>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директора, президента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других), приказ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имени юридического лица без доверенности).</w:t>
      </w:r>
    </w:p>
    <w:p w14:paraId="0D64B81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2F385CB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4C41B2B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 подтверждающего полномочия представителя заявителя;</w:t>
      </w:r>
    </w:p>
    <w:p w14:paraId="4170A65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подтверждающего полномочия представителя заявителя,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w:t>
      </w:r>
      <w:r>
        <w:rPr>
          <w:rFonts w:ascii="Times New Roman" w:hAnsi="Times New Roman" w:cs="Times New Roman"/>
          <w:sz w:val="24"/>
        </w:rPr>
        <w:t>работника администрации городского округа (печатью администрации городского округа), Уполномоченной организации</w:t>
      </w:r>
      <w:r>
        <w:rPr>
          <w:rFonts w:ascii="Times New Roman" w:hAnsi="Times New Roman" w:eastAsia="Times New Roman" w:cs="Times New Roman"/>
          <w:color w:val="000000"/>
          <w:kern w:val="2"/>
          <w:sz w:val="24"/>
          <w:szCs w:val="24"/>
          <w:lang w:eastAsia="zh-CN" w:bidi="hi-IN"/>
        </w:rPr>
        <w:t>;</w:t>
      </w:r>
    </w:p>
    <w:p w14:paraId="5E9CC43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14:paraId="67CD763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 подтверждающего полномочия представителя заявителя.</w:t>
      </w:r>
    </w:p>
    <w:p w14:paraId="70781E5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72B87D7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19.3.3.3. Дизайн⁠-⁠проект (проектная документация) средства размещения информации.</w:t>
      </w:r>
    </w:p>
    <w:p w14:paraId="66C2AE0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Требования к составу и содержанию дизайн⁠-⁠проекта оформляются в соответствии с Приложением 7 к настоящему Регламенту.</w:t>
      </w:r>
    </w:p>
    <w:p w14:paraId="63FD488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Требования к внешнему виду средства размещения информации оформляются в соответствии с Приложением 8 к настоящему Регламенту.</w:t>
      </w:r>
    </w:p>
    <w:p w14:paraId="322C962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6A0FCDF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3F93E3E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w:t>
      </w:r>
      <w:r>
        <w:rPr>
          <w:rFonts w:ascii="Times New Roman" w:hAnsi="Times New Roman" w:cs="Times New Roman"/>
          <w:sz w:val="24"/>
        </w:rPr>
        <w:t>работника администрации городского округа (печатью администрации городского округа), Уполномоченной организации</w:t>
      </w:r>
      <w:r>
        <w:rPr>
          <w:rFonts w:ascii="Times New Roman" w:hAnsi="Times New Roman" w:eastAsia="Times New Roman" w:cs="Times New Roman"/>
          <w:color w:val="000000"/>
          <w:kern w:val="2"/>
          <w:sz w:val="24"/>
          <w:szCs w:val="24"/>
          <w:lang w:eastAsia="zh-CN" w:bidi="hi-IN"/>
        </w:rPr>
        <w:t>;</w:t>
      </w:r>
    </w:p>
    <w:p w14:paraId="399A754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5D6421F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1AECD52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18BBC82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19.3.3.4. Правоустанавливающие (правоудостоверяющие) документы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объект недвижимости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право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зарегистрировано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Едином государственном реестре недвижимости.</w:t>
      </w:r>
    </w:p>
    <w:p w14:paraId="20A66EB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329ABE5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6F2C417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w:t>
      </w:r>
      <w:r>
        <w:rPr>
          <w:rFonts w:ascii="Times New Roman" w:hAnsi="Times New Roman" w:cs="Times New Roman"/>
          <w:sz w:val="24"/>
        </w:rPr>
        <w:t>работника администрации городского округа (печатью администрации городского округа), Уполномоченной организации</w:t>
      </w:r>
      <w:r>
        <w:rPr>
          <w:rFonts w:ascii="Times New Roman" w:hAnsi="Times New Roman" w:eastAsia="Times New Roman" w:cs="Times New Roman"/>
          <w:color w:val="000000"/>
          <w:kern w:val="2"/>
          <w:sz w:val="24"/>
          <w:szCs w:val="24"/>
          <w:lang w:eastAsia="zh-CN" w:bidi="hi-IN"/>
        </w:rPr>
        <w:t>;</w:t>
      </w:r>
    </w:p>
    <w:p w14:paraId="0881B63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2D92B1C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4FDD575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49F6F12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19.3.3.5. Письменное согласие собственника объекта недвижимости,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котором планируется размещение средства размещения информации.</w:t>
      </w:r>
    </w:p>
    <w:p w14:paraId="61D30EB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11B0CFA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2B1BFCB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w:t>
      </w:r>
      <w:r>
        <w:rPr>
          <w:rFonts w:ascii="Times New Roman" w:hAnsi="Times New Roman" w:cs="Times New Roman"/>
          <w:sz w:val="24"/>
        </w:rPr>
        <w:t>работника администрации городского округа (печатью администрации городского округа), Уполномоченной организации</w:t>
      </w:r>
      <w:r>
        <w:rPr>
          <w:rFonts w:ascii="Times New Roman" w:hAnsi="Times New Roman" w:eastAsia="Times New Roman" w:cs="Times New Roman"/>
          <w:color w:val="000000"/>
          <w:kern w:val="2"/>
          <w:sz w:val="24"/>
          <w:szCs w:val="24"/>
          <w:lang w:eastAsia="zh-CN" w:bidi="hi-IN"/>
        </w:rPr>
        <w:t>;</w:t>
      </w:r>
    </w:p>
    <w:p w14:paraId="7FFB5EB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77D67FD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5E6FE13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261D4BB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документов, необходимых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нормативными правовыми актами Российской Федерации, нормативными правовыми актами Московской области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которые заявитель вправе представить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собственной инициативе, так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как они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подлежат представлению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рамках межведомственного информационного взаимодействия:</w:t>
      </w:r>
    </w:p>
    <w:p w14:paraId="4EB6B30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4EB1637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19.3.4.1.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Выписка из ЕГРН на объект недвижимости, на котором планируется установка средства размещения информации.</w:t>
      </w:r>
    </w:p>
    <w:p w14:paraId="0544AC2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w:t>
      </w:r>
    </w:p>
    <w:p w14:paraId="5141988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14:paraId="29CB9F0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 снятия с него копии, которая заверяется подписью должностного лица, муниципального служащего, </w:t>
      </w:r>
      <w:r>
        <w:rPr>
          <w:rFonts w:ascii="Times New Roman" w:hAnsi="Times New Roman" w:cs="Times New Roman"/>
          <w:sz w:val="24"/>
        </w:rPr>
        <w:t>работника администрации городского округа (печатью администрации городского округа), работника Уполномоченной организации</w:t>
      </w:r>
      <w:r>
        <w:rPr>
          <w:rFonts w:ascii="Times New Roman" w:hAnsi="Times New Roman" w:eastAsia="Times New Roman" w:cs="Times New Roman"/>
          <w:color w:val="000000"/>
          <w:kern w:val="2"/>
          <w:sz w:val="24"/>
          <w:szCs w:val="24"/>
          <w:lang w:eastAsia="zh-CN" w:bidi="hi-IN"/>
        </w:rPr>
        <w:t>;</w:t>
      </w:r>
    </w:p>
    <w:p w14:paraId="56865CC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14:paraId="281663C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 электронный документ).</w:t>
      </w:r>
    </w:p>
    <w:p w14:paraId="2E76DE4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2A5A948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19.3.4.2.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14:paraId="4D331BC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w:t>
      </w:r>
    </w:p>
    <w:p w14:paraId="6BA3261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14:paraId="4491F63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 снятия с него копии, которая заверяется подписью должностного лица, муниципального служащего, </w:t>
      </w:r>
      <w:r>
        <w:rPr>
          <w:rFonts w:ascii="Times New Roman" w:hAnsi="Times New Roman" w:cs="Times New Roman"/>
          <w:sz w:val="24"/>
        </w:rPr>
        <w:t>работника администрации городского округа (печатью администрации городского округа), Уполномоченной организации</w:t>
      </w:r>
      <w:r>
        <w:rPr>
          <w:rFonts w:ascii="Times New Roman" w:hAnsi="Times New Roman" w:eastAsia="Times New Roman" w:cs="Times New Roman"/>
          <w:color w:val="000000"/>
          <w:kern w:val="2"/>
          <w:sz w:val="24"/>
          <w:szCs w:val="24"/>
          <w:lang w:eastAsia="zh-CN" w:bidi="hi-IN"/>
        </w:rPr>
        <w:t>;</w:t>
      </w:r>
    </w:p>
    <w:p w14:paraId="0F88B82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14:paraId="42B4846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 электронный документ).</w:t>
      </w:r>
    </w:p>
    <w:p w14:paraId="6AAF65A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6A305A2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14:paraId="00F7BF9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6BFA63D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19.3.5.1. обращение за предоставлением иной Услуги;</w:t>
      </w:r>
    </w:p>
    <w:p w14:paraId="7AA95EB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7B63251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19.3.5.2. заявителем представлен неполный комплект документов, необходимых для предоставления Услуги;</w:t>
      </w:r>
    </w:p>
    <w:p w14:paraId="7044BBB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5947D9A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4B25523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4EC56CA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19.3.5.4. документы, необходимые для предоставления Услуги, утратили силу, отменены или являются недействительными на момент обращения с запросом;</w:t>
      </w:r>
    </w:p>
    <w:p w14:paraId="5757872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7E5DBBB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19.3.5.5. документы содержат подчистки и исправления текста, не заверенные в порядке, установленном законодательством Российской Федерации;</w:t>
      </w:r>
    </w:p>
    <w:p w14:paraId="6CAA41E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437C89F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3B26FF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1EE40E3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настоящим Регламентом);</w:t>
      </w:r>
    </w:p>
    <w:p w14:paraId="7BC0302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2E52299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0D0A78E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5AC551B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70BB9D5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43C15B3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151E245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3BBEC38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19.3.5.11. наличие противоречий между сведениями, указанными в запросе, и сведениями, указанными в приложенных к нему документах, в том числе: </w:t>
      </w:r>
    </w:p>
    <w:p w14:paraId="28414BF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графическими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72F11D4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текстовыми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7EF3CE1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графическими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отдельными текстовыми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2191FC5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сведениями, указанными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запросе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текстовыми, графическими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составе одного запроса.</w:t>
      </w:r>
    </w:p>
    <w:p w14:paraId="4249E08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09A56BC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Основания для приостановления предоставления Услуги отсутствуют.</w:t>
      </w:r>
    </w:p>
    <w:p w14:paraId="1E22FDC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39FA75A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оснований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 предоставлении Услуги:</w:t>
      </w:r>
    </w:p>
    <w:p w14:paraId="4346FD0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1E8A00C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19.3.7.1.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категории заявителя кругу лиц, указанных в подразделах 2, 17 настоящего Регламента;</w:t>
      </w:r>
    </w:p>
    <w:p w14:paraId="1BFD63E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545FBB2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19.3.7.2.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документов, указанных в подразделе 19 настоящего Регламента, по форме или содержанию требованиям законодательства Российской Федерации;</w:t>
      </w:r>
    </w:p>
    <w:p w14:paraId="3670ACA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17B2414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19.3.7.3.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дизайн⁠-⁠проекта (проектной документации) средствам размещения информации;</w:t>
      </w:r>
    </w:p>
    <w:p w14:paraId="5C9ADC4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43F5219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19.3.7.4.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14:paraId="1E71702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5E142B4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19.3.7.5.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14:paraId="180FD78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3BA81B4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19.3.7.6.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заявителем подан запрос на выдачу согласования при действующем согласовании на той же части фасада здания;</w:t>
      </w:r>
    </w:p>
    <w:p w14:paraId="6D8B693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70334B4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19.3.7.7.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отзыв запроса по инициативе заявителя.</w:t>
      </w:r>
    </w:p>
    <w:p w14:paraId="56AB584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7B5831C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19.3.8.</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Перечень административных процедур (действий) предоставления Услуги:</w:t>
      </w:r>
    </w:p>
    <w:p w14:paraId="36F24F4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14:paraId="094B36A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межведомственное информационное взаимодействие;</w:t>
      </w:r>
    </w:p>
    <w:p w14:paraId="4A383FC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получение дополнительных сведений от заявителя;</w:t>
      </w:r>
    </w:p>
    <w:p w14:paraId="6C19DCA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принятие решения о предоставлении (об отказе в предоставлении) Услуги;</w:t>
      </w:r>
    </w:p>
    <w:p w14:paraId="1F71102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5) предоставление результата предоставления Услуги.</w:t>
      </w:r>
    </w:p>
    <w:p w14:paraId="7903A9D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19.3.9.</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Состав административных процедур (действий)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 данным вариантом:</w:t>
      </w:r>
    </w:p>
    <w:p w14:paraId="20C1FD0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titlePg/>
          <w:docGrid w:linePitch="312" w:charSpace="-6145"/>
        </w:sectPr>
      </w:pPr>
    </w:p>
    <w:p w14:paraId="7601889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19.3.9.1.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 запроса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информации,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490AA50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7C5349A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14:paraId="5D63471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РПГУ,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2530547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рабочий день.</w:t>
      </w:r>
    </w:p>
    <w:p w14:paraId="5ABEF1B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оформляется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 6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запросу прилагаются документы,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19.3.3 пункта 19.3 настоящего Регламента. Заявителем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собственной инициативе могут быть представлены документы,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подпункте 19.3.4 пункта 19.3 настоящего Регламента. </w:t>
      </w:r>
    </w:p>
    <w:p w14:paraId="64E9BCC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указаны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19.3.5 пункта 19.3 настоящего Регламента.</w:t>
      </w:r>
    </w:p>
    <w:p w14:paraId="1013FEC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регистрируется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сроки,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подразделе 13 настоящего Регламента.</w:t>
      </w:r>
    </w:p>
    <w:p w14:paraId="32963C5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может быть подан заявителем (представителем заявителя) следующими способами: посредством РПГУ;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лично,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электронной почте, почтовым отправлением. </w:t>
      </w:r>
    </w:p>
    <w:p w14:paraId="138B568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 посредством РПГУ заявитель авторизуется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посредством подтвержденной учетной записи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ЕСИА. </w:t>
      </w:r>
    </w:p>
    <w:p w14:paraId="5335C52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подписание запроса). </w:t>
      </w:r>
    </w:p>
    <w:p w14:paraId="3F7B666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лично,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электронной почте, почтовым отправлением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должностным лицом, работником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работником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указанных документов снимается копия, которая заверяется подписью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необходимости),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почтовым отправлением представляются копии указанных документов, заверенные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требованиями законодательства Российской Федерации). </w:t>
      </w:r>
    </w:p>
    <w:p w14:paraId="2B28DFB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проверяют запрос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предмет наличия оснований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630EEBB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При наличии таких оснований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формирует решение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4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настоящему Регламенту. </w:t>
      </w:r>
    </w:p>
    <w:p w14:paraId="528D6A1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Указанное решение подписывается усиленной квалифицированной электронной подписью уполномоченного должностного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 позднее первого рабочего дня, следующего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днем поступления запроса, направляется заявителю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почтовым отправлением, выдается заявителю (представителю заявителя)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30 минут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момента получения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документов. </w:t>
      </w:r>
    </w:p>
    <w:p w14:paraId="71A6EDB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В случае, если такие основания отсутствуют,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регистрируют запрос.</w:t>
      </w:r>
    </w:p>
    <w:p w14:paraId="259A83F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Услуга предусматривает возможность подачи запроса заявителем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жительства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пребывания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физических лиц, включая индивидуальных предпринимателей) либо 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нахождения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юридических лиц).</w:t>
      </w:r>
    </w:p>
    <w:p w14:paraId="65F2DEF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197A808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19.3.9.2.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Межведомственное информационное взаимодействие.</w:t>
      </w:r>
    </w:p>
    <w:p w14:paraId="756C60E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629930D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4606054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 xml:space="preserve">я </w:t>
      </w:r>
      <w:r>
        <w:rPr>
          <w:rFonts w:ascii="Times New Roman" w:hAnsi="Times New Roman" w:cs="Times New Roman"/>
          <w:sz w:val="24"/>
          <w:szCs w:val="24"/>
        </w:rPr>
        <w:t>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6892D08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(один) рабочий день.</w:t>
      </w:r>
    </w:p>
    <w:p w14:paraId="48805A5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Межведомственные информационные запросы направляются в:</w:t>
      </w:r>
    </w:p>
    <w:p w14:paraId="591481F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Управление Федеральной службы государственной регистрации, кадастра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картографии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сведений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основных характеристиках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зарегистрированных правах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объекты недвижимости,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отношении которых подан запрос.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данном запросе указываются кадастровый (условный) номер, адрес (местоположение)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наименование объекта недвижимости;</w:t>
      </w:r>
    </w:p>
    <w:p w14:paraId="67AC887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Федеральную налоговую службу.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данном запросе указывается Ф.И.О. (последнее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 ИНН, ОГРН заявителя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запрашиваются сведения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государственной регистрации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качестве индивидуального предпринимателя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целях получения сведений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государственной регистрации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качестве индивидуального предпринимателя.</w:t>
      </w:r>
    </w:p>
    <w:p w14:paraId="5AF28D8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7999A32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14:paraId="4BEBCAE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0C59AE4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не более 5 рабочих дней.</w:t>
      </w:r>
    </w:p>
    <w:p w14:paraId="7B0090F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Должностным лицом, работником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проверяется поступление ответа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межведомственные информационные запросы.</w:t>
      </w:r>
    </w:p>
    <w:p w14:paraId="7C19EF5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51D3240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19.3.9.3.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дополнительных сведений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w:t>
      </w:r>
    </w:p>
    <w:p w14:paraId="00F9C0D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1BCB763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дополнительных сведений от заявителя.</w:t>
      </w:r>
    </w:p>
    <w:p w14:paraId="736EAE0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Личный кабинет РПГУ, </w:t>
      </w:r>
      <w:r>
        <w:rPr>
          <w:rFonts w:ascii="Times New Roman" w:hAnsi="Times New Roman" w:cs="Times New Roman"/>
          <w:sz w:val="24"/>
          <w:szCs w:val="24"/>
        </w:rPr>
        <w:t>администраци</w:t>
      </w:r>
      <w:r>
        <w:rPr>
          <w:rFonts w:ascii="Times New Roman" w:hAnsi="Times New Roman" w:cs="Times New Roman"/>
          <w:sz w:val="24"/>
        </w:rPr>
        <w:t xml:space="preserve">я </w:t>
      </w:r>
      <w:r>
        <w:rPr>
          <w:rFonts w:ascii="Times New Roman" w:hAnsi="Times New Roman" w:cs="Times New Roman"/>
          <w:sz w:val="24"/>
          <w:szCs w:val="24"/>
        </w:rPr>
        <w:t>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74DF931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Срок выполнения административного действия (процедуры) не позднее второго рабочего дня со дня поступления запроса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w:t>
      </w:r>
    </w:p>
    <w:p w14:paraId="595B294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Основанием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 дополнительных 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информации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предоставления Услуги является наличие ошибок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материалах, представленных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заявления, рассматриваемого </w:t>
      </w:r>
      <w:r>
        <w:rPr>
          <w:rFonts w:ascii="Times New Roman" w:hAnsi="Times New Roman" w:cs="Times New Roman"/>
          <w:sz w:val="24"/>
          <w:szCs w:val="24"/>
        </w:rPr>
        <w:t>администраци</w:t>
      </w:r>
      <w:r>
        <w:rPr>
          <w:rFonts w:ascii="Times New Roman" w:hAnsi="Times New Roman" w:cs="Times New Roman"/>
          <w:sz w:val="24"/>
        </w:rPr>
        <w:t>ей</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организацией</w:t>
      </w:r>
      <w:r>
        <w:rPr>
          <w:rFonts w:ascii="Times New Roman" w:hAnsi="Times New Roman" w:eastAsia="Times New Roman" w:cs="Times New Roman"/>
          <w:color w:val="000000"/>
          <w:kern w:val="2"/>
          <w:sz w:val="24"/>
          <w:szCs w:val="24"/>
          <w:lang w:eastAsia="zh-CN" w:bidi="hi-IN"/>
        </w:rPr>
        <w:t>, выявленных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предоставления Услуги. Указанные документы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сведения необходимо получить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2 рабочих дня.</w:t>
      </w:r>
    </w:p>
    <w:p w14:paraId="4ED7712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5F19FA1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19.3.9.4.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Принятие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33219C6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0ED56D9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173B353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4A8CF75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3 рабочих дня.</w:t>
      </w:r>
    </w:p>
    <w:p w14:paraId="1D1B506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указаны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19.3.7 пункта 19.3 настоящего Регламента.</w:t>
      </w:r>
    </w:p>
    <w:p w14:paraId="4FC8AE2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основании собранного комплекта документов, исходя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предоставления Услуги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формирует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РГИС проект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1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 предоставлении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2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w:t>
      </w:r>
    </w:p>
    <w:p w14:paraId="3B6B0BD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3E5DCD7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14:paraId="330D2D3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54C1267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те же 3 рабочих дня.</w:t>
      </w:r>
    </w:p>
    <w:p w14:paraId="0FFF277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Уполномоченное должностное лицо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рассматривает проект решения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предмет соответствия требованиям законодательства Российской Федерации,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 числе Регламента, полноты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качества предоставления Услуги,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 предоставлении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использованием усиленной квалифицированной электронной подписи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направляет должностному лицу, работнику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выдачи (направления) результата предоставления Услуги заявителю.</w:t>
      </w:r>
    </w:p>
    <w:p w14:paraId="38EA7C8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принимается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более 10 рабочих дней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даты регистрации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1B9E2A7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2C57B53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19.3.9.5.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Предоставление результата предоставления Услуги.</w:t>
      </w:r>
    </w:p>
    <w:p w14:paraId="57D3D56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235F7AA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p>
    <w:p w14:paraId="117882F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75FE01C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рабочий день.</w:t>
      </w:r>
    </w:p>
    <w:p w14:paraId="6747E02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направляет результат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форме электронного документа, подписанного усиленной квалифицированной электронной подписью уполномоченного должностного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w:t>
      </w:r>
    </w:p>
    <w:p w14:paraId="563A945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(представитель заявителя) уведомляется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получении результата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Личном кабинете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w:t>
      </w:r>
    </w:p>
    <w:p w14:paraId="05FAF56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направляется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день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подписания. </w:t>
      </w:r>
    </w:p>
    <w:p w14:paraId="766C620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любом МФЦ 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распечатанного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экземпляра электронного документа.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случае работником МФЦ распечатывается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Модуля МФЦ ЕИС ОУ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печатью МФЦ.</w:t>
      </w:r>
    </w:p>
    <w:p w14:paraId="4F95BCE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жительства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пребывания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физических лиц, включая индивидуальных предпринимателей) либо 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нахождения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юридических лиц).</w:t>
      </w:r>
    </w:p>
    <w:p w14:paraId="72C9C60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2F76287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Выдача (направление) результата предоставления Услуги заявителю в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лично, по электронной почте, почтовым отправлением.</w:t>
      </w:r>
    </w:p>
    <w:p w14:paraId="1618ADB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Местом выполнения административного действия (процедуры) является Модуль МФЦ ЕИС ОУ, администрация городского округа, РГИС.</w:t>
      </w:r>
    </w:p>
    <w:p w14:paraId="555A402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(один) рабочий день.</w:t>
      </w:r>
    </w:p>
    <w:p w14:paraId="0B0DF31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Заявитель уведомляется лично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готовности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направлении результата Услуги почтовым отправлением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w:t>
      </w:r>
    </w:p>
    <w:p w14:paraId="0E784F3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Результат оказания Услуги направляется заявителю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10 (десятого) рабочего дня со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дня принятия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278CFA6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документы, подтверждающие полномочия представителя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получением результата предоставления Услуги обращается представитель заявителя).</w:t>
      </w:r>
    </w:p>
    <w:p w14:paraId="343E827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После установления личности заявителя (представителя заявителя) должностное лицо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выдает заявителю (представителю заявителя) результат предоставления Услуги.</w:t>
      </w:r>
    </w:p>
    <w:p w14:paraId="0169D59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формирует расписку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предоставления Услуги, распечатывает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1 экземпляре, подписывает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передает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381C8E2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Либо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направляет заявителю (представителю заявителя) результат предоставления Услуги почтовым отправлением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w:t>
      </w:r>
    </w:p>
    <w:p w14:paraId="742212E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6648EDD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Для варианта 5, </w:t>
      </w:r>
      <w:bookmarkStart w:id="24" w:name="__DdeLink__6048_2857491986_Copy_3"/>
      <w:bookmarkEnd w:id="24"/>
      <w:r>
        <w:rPr>
          <w:rFonts w:ascii="Times New Roman" w:hAnsi="Times New Roman" w:eastAsia="Times New Roman" w:cs="Times New Roman"/>
          <w:color w:val="000000"/>
          <w:kern w:val="2"/>
          <w:sz w:val="24"/>
          <w:szCs w:val="24"/>
          <w:lang w:eastAsia="zh-CN" w:bidi="hi-IN"/>
        </w:rPr>
        <w:t>указанного в подпункте 17.1.5 пункта 17.1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настоящего Регламента:</w:t>
      </w:r>
    </w:p>
    <w:p w14:paraId="0298748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19.4.1. Результатом предоставления Услуги является:</w:t>
      </w:r>
    </w:p>
    <w:p w14:paraId="3EAEA4D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19.4.1.1. 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68545E2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378B91A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 виде документа «Согласование установки средства размещения информации», который оформляется в соответствии с Приложением 1 к настоящему Регламенту.</w:t>
      </w:r>
    </w:p>
    <w:p w14:paraId="11E7554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17FABDD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19.4.1.2. Решение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документа, который оформляется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2 к настоящему Регламенту.</w:t>
      </w:r>
    </w:p>
    <w:p w14:paraId="248DF12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3951D3A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19.4.2. Срок предоставления Услуги составляет 10 (десять) рабочих дней со дня поступления запроса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w:t>
      </w:r>
    </w:p>
    <w:p w14:paraId="60A6D6D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в том числе в случае, если запрос подан заявителем</w:t>
      </w:r>
      <w:bookmarkStart w:id="25" w:name="_anchor_96_Копия_1_Copy_3"/>
      <w:bookmarkEnd w:id="25"/>
      <w:r>
        <w:rPr>
          <w:rFonts w:ascii="Times New Roman" w:hAnsi="Times New Roman" w:eastAsia="Times New Roman" w:cs="Times New Roman"/>
          <w:color w:val="000000"/>
          <w:kern w:val="2"/>
          <w:sz w:val="24"/>
          <w:szCs w:val="24"/>
          <w:lang w:eastAsia="zh-CN" w:bidi="hi-IN"/>
        </w:rPr>
        <w:t xml:space="preserve"> посредством РПГУ, личного обращения, почтового отправления, электронной почты.</w:t>
      </w:r>
    </w:p>
    <w:p w14:paraId="6763B7F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19.4.3. Исчерпывающий перечень документов, необходимых для предоставления Услуги, которые заявитель должен представить самостоятельно:</w:t>
      </w:r>
    </w:p>
    <w:p w14:paraId="1E79247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6AF583D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19.4.3.1. Запрос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приведенной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Приложении 6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w:t>
      </w:r>
    </w:p>
    <w:p w14:paraId="36F58EF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273EE4A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заполняется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интерактивная форма;</w:t>
      </w:r>
    </w:p>
    <w:p w14:paraId="48C97F3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он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02003C0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он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484BB2C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который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3DB2C8C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1DD540BF">
      <w:pPr>
        <w:spacing w:after="0" w:line="240" w:lineRule="auto"/>
      </w:pPr>
      <w:r>
        <w:rPr>
          <w:rFonts w:ascii="Times New Roman" w:hAnsi="Times New Roman" w:eastAsia="Times New Roman" w:cs="Times New Roman"/>
          <w:color w:val="000000"/>
          <w:kern w:val="2"/>
          <w:sz w:val="24"/>
          <w:szCs w:val="24"/>
          <w:lang w:eastAsia="zh-CN" w:bidi="hi-IN"/>
        </w:rPr>
        <w:t xml:space="preserve">            19.4.3.2. Документ, удостоверяющий личность заявителя</w:t>
      </w:r>
    </w:p>
    <w:p w14:paraId="6A9D735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19.4.3.3.Документ, подтверждающий полномочия представителя заявителя (в случае обращения представителя заявителя).</w:t>
      </w:r>
    </w:p>
    <w:p w14:paraId="72812B6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58B7443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Документами, подтверждающими полномочия представителя заявителя, являются:</w:t>
      </w:r>
    </w:p>
    <w:p w14:paraId="1274AE0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доверенность;</w:t>
      </w:r>
    </w:p>
    <w:p w14:paraId="1515AE1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протокола общего собрания участников общества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ограниченной ответственностью об избрании единоличного исполнительного органа общества (генерального директора, президента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других), приказ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имени юридического лица без доверенности).</w:t>
      </w:r>
    </w:p>
    <w:p w14:paraId="61CF5FC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23BEF72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74EA04F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 подтверждающего полномочия представителя заявителя;</w:t>
      </w:r>
    </w:p>
    <w:p w14:paraId="281780F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подтверждающего полномочия представителя заявителя,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w:t>
      </w:r>
      <w:r>
        <w:rPr>
          <w:rFonts w:ascii="Times New Roman" w:hAnsi="Times New Roman" w:cs="Times New Roman"/>
          <w:sz w:val="24"/>
        </w:rPr>
        <w:t>работника администрации городского округа (печатью администрации городского округа), Уполномоченной организации</w:t>
      </w:r>
      <w:r>
        <w:rPr>
          <w:rFonts w:ascii="Times New Roman" w:hAnsi="Times New Roman" w:eastAsia="Times New Roman" w:cs="Times New Roman"/>
          <w:color w:val="000000"/>
          <w:kern w:val="2"/>
          <w:sz w:val="24"/>
          <w:szCs w:val="24"/>
          <w:lang w:eastAsia="zh-CN" w:bidi="hi-IN"/>
        </w:rPr>
        <w:t>;</w:t>
      </w:r>
    </w:p>
    <w:p w14:paraId="673CDA7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14:paraId="6CF084E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 подтверждающего полномочия представителя заявителя.</w:t>
      </w:r>
    </w:p>
    <w:p w14:paraId="35586AD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2881328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19.4.3.3. Дизайн⁠-⁠проект (проектная документация) средства размещения информации.</w:t>
      </w:r>
    </w:p>
    <w:p w14:paraId="1EC8520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Требования к составу и содержанию дизайн⁠-⁠проекта оформляются в соответствии с Приложением 7 к настоящему Регламенту.</w:t>
      </w:r>
    </w:p>
    <w:p w14:paraId="3799E1F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Требования к внешнему виду средства размещения информации оформляются в соответствии с Приложением 8 к настоящему Регламенту.</w:t>
      </w:r>
    </w:p>
    <w:p w14:paraId="30DB89E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27E4439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0FA28AA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7714864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7650AF8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42265D3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5E68F48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19.4.3.4. Правоустанавливающие (правоудостоверяющие) документы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объект недвижимости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право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зарегистрировано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Едином государственном реестре недвижимости.</w:t>
      </w:r>
    </w:p>
    <w:p w14:paraId="089EEA0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2C9DE27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57BEBE5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39DBFDC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4FBA24B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01668DE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69698B3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документов, необходимых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нормативными правовыми актами Российской Федерации, нормативными правовыми актами Московской области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которые заявитель вправе представить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собственной инициативе, так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как они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подлежат представлению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рамках межведомственного информационного взаимодействия:</w:t>
      </w:r>
    </w:p>
    <w:p w14:paraId="3174C89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1F1A652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19.4.4.1.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Выписка из ЕГРН на объект недвижимости, на котором планируется установка средства размещения информации.</w:t>
      </w:r>
    </w:p>
    <w:p w14:paraId="50A9B27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w:t>
      </w:r>
    </w:p>
    <w:p w14:paraId="644B908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14:paraId="59EC796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 снятия с 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708EE92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14:paraId="5605E8A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 электронный документ).</w:t>
      </w:r>
    </w:p>
    <w:p w14:paraId="704C644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0DAF9E0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19.4.4.2.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Выписка из Единого государственного реестра индивидуальных предпринимателей.</w:t>
      </w:r>
    </w:p>
    <w:p w14:paraId="2DD45D7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w:t>
      </w:r>
    </w:p>
    <w:p w14:paraId="7C291FF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14:paraId="2FB3578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 снятия с 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5F891FB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14:paraId="23C6EA3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 электронный документ).</w:t>
      </w:r>
    </w:p>
    <w:p w14:paraId="3D8EDF0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43AE2DF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14:paraId="0FECF3F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6C72274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19.4.5.1. обращение за предоставлением иной Услуги;</w:t>
      </w:r>
    </w:p>
    <w:p w14:paraId="415FEE3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5E38B1F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19.4.5.2. заявителем представлен неполный комплект документов, необходимых для предоставления Услуги;</w:t>
      </w:r>
    </w:p>
    <w:p w14:paraId="14F184E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6437A10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4394DF3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30F2C81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19.4.5.4. документы, необходимые для предоставления Услуги, утратили силу, отменены или являются недействительными на момент обращения с запросом;</w:t>
      </w:r>
    </w:p>
    <w:p w14:paraId="078CF19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381ED7C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19.4.5.5. документы содержат подчистки и исправления текста, не заверенные в порядке, установленном законодательством Российской Федерации;</w:t>
      </w:r>
    </w:p>
    <w:p w14:paraId="2B6E720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546AAC9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C71215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4DD9657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59E9916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438505C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0B753F2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7BE932A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778DCCA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67260F9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1FB0F81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0E8EEC9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19.4.5.11. наличие противоречий между сведениями, указанными в запросе, и сведениями, указанными в приложенных к нему документах, в том числе: </w:t>
      </w:r>
    </w:p>
    <w:p w14:paraId="7FEB023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графическими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0BA7D94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текстовыми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4DCAABE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графическими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отдельными текстовыми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017FECA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сведениями, указанными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запросе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текстовыми, графическими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составе одного запроса.</w:t>
      </w:r>
    </w:p>
    <w:p w14:paraId="2C02282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8" w:footer="0" w:gutter="0"/>
          <w:paperSrc w:first="7" w:other="7"/>
          <w:cols w:space="720" w:num="1"/>
          <w:formProt w:val="0"/>
          <w:titlePg/>
          <w:docGrid w:linePitch="312" w:charSpace="-6145"/>
        </w:sectPr>
      </w:pPr>
    </w:p>
    <w:p w14:paraId="21B13F6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Основания для приостановления предоставления Услуги отсутствуют.</w:t>
      </w:r>
    </w:p>
    <w:p w14:paraId="2D86304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576F740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оснований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 предоставлении Услуги:</w:t>
      </w:r>
    </w:p>
    <w:p w14:paraId="5B62CF1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4A24CD9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19.4.7.1.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категории заявителя кругу лиц, указанных в подразделах 2, 17 настоящего Регламента;</w:t>
      </w:r>
    </w:p>
    <w:p w14:paraId="7D75AFC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6122DF5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19.4.7.2.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документов, указанных в подразделе 19 настоящего Регламента, по форме или содержанию требованиям законодательства Российской Федерации;</w:t>
      </w:r>
    </w:p>
    <w:p w14:paraId="621EBF6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7B6BB1F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19.4.7.3.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дизайн⁠-⁠проекта (проектной документации) средствам размещения информации;</w:t>
      </w:r>
    </w:p>
    <w:p w14:paraId="49EAF84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24C1120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19.4.7.4.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14:paraId="4CE685C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109E4FA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19.4.7.5.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14:paraId="0C20129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702C0B5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19.4.7.6.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заявителем подан запрос на выдачу согласования при действующем согласовании на той же части фасада здания;</w:t>
      </w:r>
    </w:p>
    <w:p w14:paraId="547EB81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0EC72AE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19.4.7.7.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отзыв запроса по инициативе заявителя.</w:t>
      </w:r>
    </w:p>
    <w:p w14:paraId="1AED41E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18A4261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19.4.8.</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Перечень административных процедур (действий) предоставления Услуги:</w:t>
      </w:r>
    </w:p>
    <w:p w14:paraId="11BE66C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14:paraId="2D6336E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межведомственное информационное взаимодействие;</w:t>
      </w:r>
    </w:p>
    <w:p w14:paraId="6BCA4FD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получение дополнительных сведений от заявителя;</w:t>
      </w:r>
    </w:p>
    <w:p w14:paraId="114F792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принятие решения о предоставлении (об отказе в предоставлении) Услуги;</w:t>
      </w:r>
    </w:p>
    <w:p w14:paraId="4F6F785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5) предоставление результата предоставления Услуги.</w:t>
      </w:r>
    </w:p>
    <w:p w14:paraId="070F509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19.4.9.</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Состав административных процедур (действий)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 данным вариантом:</w:t>
      </w:r>
    </w:p>
    <w:p w14:paraId="3007F7D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45CD62E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19.4.9.1.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 запроса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информации,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39CF6FC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1FEF665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Местом выполнения административного действия (процедуры) является РПГУ,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03A828E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рабочий день.</w:t>
      </w:r>
    </w:p>
    <w:p w14:paraId="0CD1A41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оформляется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 6 к настоящему</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Регламенту.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запросу прилагаются документы,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19.4.3 пункта 19.4 настоящего Регламента. Заявителем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собственной инициативе могут быть представлены документы,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подпункте 19.4.4 пункта 19.4 настоящего Регламента. </w:t>
      </w:r>
    </w:p>
    <w:p w14:paraId="505841E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указаны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19.4.5 пункта 19.4 настоящего Регламента.</w:t>
      </w:r>
    </w:p>
    <w:p w14:paraId="748A060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регистрируется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сроки,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подразделе 13 настоящего Регламента.</w:t>
      </w:r>
    </w:p>
    <w:p w14:paraId="432E4A1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Запрос может быть подан заявителем (представителем заявителя) следующими способами: посредством РПГУ;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лично,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электронной почте, почтовым отправлением. </w:t>
      </w:r>
    </w:p>
    <w:p w14:paraId="1BD9755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 посредством РПГУ заявитель авторизуется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посредством подтвержденной учетной записи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ЕСИА. </w:t>
      </w:r>
    </w:p>
    <w:p w14:paraId="6C275BE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подписание запроса). </w:t>
      </w:r>
    </w:p>
    <w:p w14:paraId="258CFA5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При подаче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лично,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электронной почте, почтовым отправлением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должностным лицом, работником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 xml:space="preserve">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указанных документов снимается копия, которая заверяется подписью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необходимости),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почтовым отправлением представляются копии указанных документов, заверенные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требованиями законодательства Российской Федерации). </w:t>
      </w:r>
    </w:p>
    <w:p w14:paraId="68A1635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Должностное лицо, работник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 xml:space="preserve"> проверяют запрос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предмет наличия оснований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1A858FC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При наличии таких оснований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формирует решение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4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настоящему Регламенту. </w:t>
      </w:r>
    </w:p>
    <w:p w14:paraId="67B7DBA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Указанное решение подписывается усиленной квалифицированной электронной подписью уполномоченного должностного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 позднее первого рабочего дня, следующего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днем поступления запроса, направляется заявителю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почтовым отправлением, выдается заявителю (представителю заявителя)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30 минут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момента получения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документов. </w:t>
      </w:r>
    </w:p>
    <w:p w14:paraId="3649218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В случае, если такие основания отсутствуют,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регистрируют запрос.</w:t>
      </w:r>
    </w:p>
    <w:p w14:paraId="77DB405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Услуга предусматривает возможность подачи запроса заявителем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жительства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пребывания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физических лиц, включая индивидуальных предпринимателей) либо 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нахождения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юридических лиц).</w:t>
      </w:r>
    </w:p>
    <w:p w14:paraId="1EF3755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3616343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19.4.9.2.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Межведомственное информационное взаимодействие.</w:t>
      </w:r>
    </w:p>
    <w:p w14:paraId="25F3CE4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4B8A87D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1F0A48E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30DB6A0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(один) рабочий день.</w:t>
      </w:r>
    </w:p>
    <w:p w14:paraId="5F84486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Межведомственные информационные запросы направляются в:</w:t>
      </w:r>
    </w:p>
    <w:p w14:paraId="2751F08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Управление Федеральной службы государственной регистрации, кадастра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картографии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сведений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основных характеристиках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зарегистрированных правах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объекты недвижимости,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отношении которых подан запрос.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данном запросе указываются кадастровый (условный) номер, адрес (местоположение)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наименование объекта недвижимости;</w:t>
      </w:r>
    </w:p>
    <w:p w14:paraId="72B4974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Федеральную налоговую службу.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данном запросе указывается Ф.И.О. (последнее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 ИНН, ОГРН заявителя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запрашиваются сведения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государственной регистрации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качестве индивидуального предпринимателя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целях получения сведений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государственной регистрации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качестве индивидуального предпринимателя.</w:t>
      </w:r>
    </w:p>
    <w:p w14:paraId="1783D85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2633A5E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14:paraId="0632E7D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68F3942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не более 5 рабочих дней.</w:t>
      </w:r>
    </w:p>
    <w:p w14:paraId="10B2D18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Должностным лицом, работником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проверяется поступление ответа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межведомственные информационные запросы.</w:t>
      </w:r>
    </w:p>
    <w:p w14:paraId="351EDCE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778B60F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19.4.9.3.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дополнительных сведений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w:t>
      </w:r>
    </w:p>
    <w:p w14:paraId="35A8F5A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439C63E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дополнительных сведений от заявителя.</w:t>
      </w:r>
    </w:p>
    <w:p w14:paraId="7B3E075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Личный кабинет РПГУ,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7DED522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Срок выполнения административного действия (процедуры) не позднее второго рабочего дня со дня поступления запроса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w:t>
      </w:r>
    </w:p>
    <w:p w14:paraId="6C07743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Основанием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 дополнительных 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информации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предоставления Услуги является наличие ошибок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материалах, представленных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заявления, рассматриваемого </w:t>
      </w:r>
      <w:r>
        <w:rPr>
          <w:rFonts w:ascii="Times New Roman" w:hAnsi="Times New Roman" w:cs="Times New Roman"/>
          <w:sz w:val="24"/>
          <w:szCs w:val="24"/>
        </w:rPr>
        <w:t>администраци</w:t>
      </w:r>
      <w:r>
        <w:rPr>
          <w:rFonts w:ascii="Times New Roman" w:hAnsi="Times New Roman" w:cs="Times New Roman"/>
          <w:sz w:val="24"/>
        </w:rPr>
        <w:t>ей</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организацией</w:t>
      </w:r>
      <w:r>
        <w:rPr>
          <w:rFonts w:ascii="Times New Roman" w:hAnsi="Times New Roman" w:eastAsia="Times New Roman" w:cs="Times New Roman"/>
          <w:color w:val="000000"/>
          <w:kern w:val="2"/>
          <w:sz w:val="24"/>
          <w:szCs w:val="24"/>
          <w:lang w:eastAsia="zh-CN" w:bidi="hi-IN"/>
        </w:rPr>
        <w:t>, выявленных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предоставления Услуги. Указанные документы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сведения необходимо получить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2 рабочих дня.</w:t>
      </w:r>
    </w:p>
    <w:p w14:paraId="12E7B50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6C484C4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19.4.9.4.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Принятие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065C516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1D46C50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7756CC0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43A5D71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3 рабочих дня.</w:t>
      </w:r>
    </w:p>
    <w:p w14:paraId="0EC23FD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указаны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19.4.7 пункта 19.4 настоящего Регламента.</w:t>
      </w:r>
    </w:p>
    <w:p w14:paraId="6B6A9D8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основании собранного комплекта документов, исходя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формирует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РГИС проект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1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 предоставлении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2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w:t>
      </w:r>
    </w:p>
    <w:p w14:paraId="29DAF50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0239D25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14:paraId="5B61E9E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5193C32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те же 3 рабочих дня.</w:t>
      </w:r>
    </w:p>
    <w:p w14:paraId="5A25794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Уполномоченное должностное лицо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рассматривает проект решения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предмет соответствия требованиям законодательства Российской Федерации,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 числе настоящего Регламента, полноты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качества предоставления Услуги,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 предоставлении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использованием усиленной квалифицированной электронной подписи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направляет должностному лицу, работнику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выдачи (направления) результата предоставления Услуги заявителю.</w:t>
      </w:r>
    </w:p>
    <w:p w14:paraId="7CC107D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принимается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более 10 рабочих дней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даты регистрации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7858476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3663F1A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19.4.9.5.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Предоставление результата предоставления Услуги.</w:t>
      </w:r>
    </w:p>
    <w:p w14:paraId="001A5C1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0E60DFA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p>
    <w:p w14:paraId="3D2A406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7F903F9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рабочий день.</w:t>
      </w:r>
    </w:p>
    <w:p w14:paraId="0F53C6F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направляет результат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форме электронного документа, подписанного усиленной квалифицированной электронной подписью уполномоченного должностного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w:t>
      </w:r>
    </w:p>
    <w:p w14:paraId="0426268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(представитель заявителя) уведомляется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получении результата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Личном кабинете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w:t>
      </w:r>
    </w:p>
    <w:p w14:paraId="4899421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направляется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день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подписания. </w:t>
      </w:r>
    </w:p>
    <w:p w14:paraId="098B1F4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любом МФЦ 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распечатанного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экземпляра электронного документа.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случае работником МФЦ распечатывается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Модуля МФЦ ЕИС ОУ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печатью МФЦ.</w:t>
      </w:r>
    </w:p>
    <w:p w14:paraId="1970DDC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жительства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пребывания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физических лиц, включая индивидуальных предпринимателей) либо 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нахождения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юридических лиц).</w:t>
      </w:r>
    </w:p>
    <w:p w14:paraId="54188B0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78AE1DD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Выдача (направление) результата предоставления Услуги заявителю в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лично, по электронной почте, почтовым отправлением.</w:t>
      </w:r>
    </w:p>
    <w:p w14:paraId="6A8092A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Модуль МФЦ ЕИС ОУ,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7F3EEB2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(один) рабочий день.</w:t>
      </w:r>
    </w:p>
    <w:p w14:paraId="50376FA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уведомляется лично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готовности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направлении результата Услуги почтовым отправлением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w:t>
      </w:r>
    </w:p>
    <w:p w14:paraId="35D7687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Результат оказания Услуги направляется заявителю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10 (десятого) рабочего дня со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дня принятия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1228B44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документы, подтверждающие полномочия представителя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получением результата предоставления Услуги обращается представитель заявителя).</w:t>
      </w:r>
    </w:p>
    <w:p w14:paraId="055B516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После установления личности заявителя (представителя заявителя) должностное лицо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выдает заявителю (представителю заявителя) результат предоставления Услуги.</w:t>
      </w:r>
    </w:p>
    <w:p w14:paraId="097D068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формирует расписку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предоставления Услуги, распечатывает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1 экземпляре, подписывает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передает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57D1607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Либо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направляет заявителю (представителю заявителя) результат предоставления Услуги почтовым отправлением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w:t>
      </w:r>
    </w:p>
    <w:p w14:paraId="3D7FD5F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0AEF7E9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Для варианта 7, </w:t>
      </w:r>
      <w:bookmarkStart w:id="26" w:name="__DdeLink__6048_2857491986_Copy_4"/>
      <w:bookmarkEnd w:id="26"/>
      <w:r>
        <w:rPr>
          <w:rFonts w:ascii="Times New Roman" w:hAnsi="Times New Roman" w:eastAsia="Times New Roman" w:cs="Times New Roman"/>
          <w:color w:val="000000"/>
          <w:kern w:val="2"/>
          <w:sz w:val="24"/>
          <w:szCs w:val="24"/>
          <w:lang w:eastAsia="zh-CN" w:bidi="hi-IN"/>
        </w:rPr>
        <w:t>указанного в подпункте 17.1.7 пункта 17.1 настоящего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Регламента:</w:t>
      </w:r>
    </w:p>
    <w:p w14:paraId="2FA285D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19.5.1. Результатом предоставления Услуги является:</w:t>
      </w:r>
    </w:p>
    <w:p w14:paraId="3AE8951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19.5.1.1. 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4EDAECB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68976B8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 виде документа «Согласование установки средства размещения информации», который оформляется в соответствии с Приложением 1 к настоящему Регламенту.</w:t>
      </w:r>
    </w:p>
    <w:p w14:paraId="34F3F20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18C806A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19.5.1.2. Решение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документа, который оформляется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2 к настоящему Регламенту.</w:t>
      </w:r>
    </w:p>
    <w:p w14:paraId="4D948B8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6EEB173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19.5.2. Срок предоставления Услуги составляет 10 (десять) рабочих дней со дня поступления запроса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w:t>
      </w:r>
    </w:p>
    <w:p w14:paraId="361D7E3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в том числе в случае, если запрос подан заявителем</w:t>
      </w:r>
      <w:bookmarkStart w:id="27" w:name="_anchor_96_Копия_1_Copy_4"/>
      <w:bookmarkEnd w:id="27"/>
      <w:r>
        <w:rPr>
          <w:rFonts w:ascii="Times New Roman" w:hAnsi="Times New Roman" w:eastAsia="Times New Roman" w:cs="Times New Roman"/>
          <w:color w:val="000000"/>
          <w:kern w:val="2"/>
          <w:sz w:val="24"/>
          <w:szCs w:val="24"/>
          <w:lang w:eastAsia="zh-CN" w:bidi="hi-IN"/>
        </w:rPr>
        <w:t xml:space="preserve"> посредством РПГУ, личного обращения, почтового отправления, электронной почты.</w:t>
      </w:r>
    </w:p>
    <w:p w14:paraId="246D752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19.5.3. Исчерпывающий перечень документов, необходимых для предоставления Услуги, которые заявитель должен представить самостоятельно:</w:t>
      </w:r>
    </w:p>
    <w:p w14:paraId="1D64E45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73A2CB4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19.5.3.1. Запрос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приведенной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Приложении 6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w:t>
      </w:r>
    </w:p>
    <w:p w14:paraId="6E572DF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0DDE125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заполняется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интерактивная форма;</w:t>
      </w:r>
    </w:p>
    <w:p w14:paraId="6F6F780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он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0DA2BEB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он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36A6F3C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который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0751CF4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514A45E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19.5.3.2. Документ, удостоверяющий личность заявителя.</w:t>
      </w:r>
    </w:p>
    <w:p w14:paraId="376C19A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19.5.3.3.Документ, подтверждающий полномочия представителя заявителя (в случае обращения представителя заявителя).</w:t>
      </w:r>
    </w:p>
    <w:p w14:paraId="1A1B7BD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0623DC4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Документами, подтверждающими полномочия представителя заявителя, являются:</w:t>
      </w:r>
    </w:p>
    <w:p w14:paraId="284D765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доверенность;</w:t>
      </w:r>
    </w:p>
    <w:p w14:paraId="6F60A6C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протокола общего собрания участников общества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ограниченной ответственностью об избрании единоличного исполнительного органа общества (генерального директора, президента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других), приказ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 избрании либо приказ о назначении физического лица на должность,</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в соответствии с которым такое физическое лицо обладает правом действовать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имени юридического лица без доверенности).</w:t>
      </w:r>
    </w:p>
    <w:p w14:paraId="0DCD804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48E7E5C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3F41681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 подтверждающего полномочия представителя заявителя;</w:t>
      </w:r>
    </w:p>
    <w:p w14:paraId="7897A13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подтверждающего полномочия представителя заявителя,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78EF903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14:paraId="08827A0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 подтверждающего полномочия представителя заявителя.</w:t>
      </w:r>
    </w:p>
    <w:p w14:paraId="0E46E12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6" w:footer="0" w:gutter="0"/>
          <w:paperSrc w:first="7" w:other="7"/>
          <w:cols w:space="720" w:num="1"/>
          <w:formProt w:val="0"/>
          <w:titlePg/>
          <w:docGrid w:linePitch="312" w:charSpace="-6145"/>
        </w:sectPr>
      </w:pPr>
    </w:p>
    <w:p w14:paraId="7D24646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19.5.3.3. Дизайн⁠-⁠проект (проектная документация) средства размещения информации.</w:t>
      </w:r>
    </w:p>
    <w:p w14:paraId="0E39F95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Требования к составу и содержанию дизайн⁠-⁠проекта оформляются в соответствии с Приложением 7 к настоящему Регламенту.</w:t>
      </w:r>
    </w:p>
    <w:p w14:paraId="6FE442D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Требования к внешнему виду средства размещения информации оформляются в соответствии с Приложением 8 к настоящему Регламенту.</w:t>
      </w:r>
    </w:p>
    <w:p w14:paraId="48EB85C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6976020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5E100D3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w:t>
      </w:r>
      <w:r>
        <w:rPr>
          <w:rFonts w:ascii="Times New Roman" w:hAnsi="Times New Roman" w:cs="Times New Roman"/>
          <w:sz w:val="24"/>
        </w:rPr>
        <w:t>работника администрации городского округа (печатью администрации городского округа), Уполномоченной организации</w:t>
      </w:r>
      <w:r>
        <w:rPr>
          <w:rFonts w:ascii="Times New Roman" w:hAnsi="Times New Roman" w:eastAsia="Times New Roman" w:cs="Times New Roman"/>
          <w:color w:val="000000"/>
          <w:kern w:val="2"/>
          <w:sz w:val="24"/>
          <w:szCs w:val="24"/>
          <w:lang w:eastAsia="zh-CN" w:bidi="hi-IN"/>
        </w:rPr>
        <w:t>;</w:t>
      </w:r>
    </w:p>
    <w:p w14:paraId="6E74A6B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6BFC526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419C189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2CB120C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19.5.3.4. Правоустанавливающие (правоудостоверяющие) документы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объект недвижимости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право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зарегистрировано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Едином государственном реестре недвижимости.</w:t>
      </w:r>
    </w:p>
    <w:p w14:paraId="745E086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21645F3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2048D47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w:t>
      </w:r>
      <w:r>
        <w:rPr>
          <w:rFonts w:ascii="Times New Roman" w:hAnsi="Times New Roman" w:cs="Times New Roman"/>
          <w:sz w:val="24"/>
        </w:rPr>
        <w:t>работника администрации городского округа (печатью администрации городского округа), Уполномоченной организации</w:t>
      </w:r>
      <w:r>
        <w:rPr>
          <w:rFonts w:ascii="Times New Roman" w:hAnsi="Times New Roman" w:eastAsia="Times New Roman" w:cs="Times New Roman"/>
          <w:color w:val="000000"/>
          <w:kern w:val="2"/>
          <w:sz w:val="24"/>
          <w:szCs w:val="24"/>
          <w:lang w:eastAsia="zh-CN" w:bidi="hi-IN"/>
        </w:rPr>
        <w:t>;</w:t>
      </w:r>
    </w:p>
    <w:p w14:paraId="768C151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77BE40C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157616A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1CFCCE2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документов, необходимых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нормативными правовыми актами Российской Федерации, нормативными правовыми актами Московской области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которые заявитель вправе представить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собственной инициативе, так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как они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подлежат представлению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рамках межведомственного информационного взаимодействия:</w:t>
      </w:r>
    </w:p>
    <w:p w14:paraId="760658F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0FA843F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19.5.4.1.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Выписка из ЕГРН на объект недвижимости, на котором планируется установка средства размещения информации.</w:t>
      </w:r>
    </w:p>
    <w:p w14:paraId="3CC1450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w:t>
      </w:r>
    </w:p>
    <w:p w14:paraId="08CF312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14:paraId="235EC96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2) лично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 снятия с него копии, которая заверяется подписью должностного лица, муниципального служащего, </w:t>
      </w:r>
      <w:r>
        <w:rPr>
          <w:rFonts w:ascii="Times New Roman" w:hAnsi="Times New Roman" w:cs="Times New Roman"/>
          <w:sz w:val="24"/>
        </w:rPr>
        <w:t>работника администрации городского округа (печатью администрации городского округа), Уполномоченной организации</w:t>
      </w:r>
      <w:r>
        <w:rPr>
          <w:rFonts w:ascii="Times New Roman" w:hAnsi="Times New Roman" w:eastAsia="Times New Roman" w:cs="Times New Roman"/>
          <w:color w:val="000000"/>
          <w:kern w:val="2"/>
          <w:sz w:val="24"/>
          <w:szCs w:val="24"/>
          <w:lang w:eastAsia="zh-CN" w:bidi="hi-IN"/>
        </w:rPr>
        <w:t>;</w:t>
      </w:r>
    </w:p>
    <w:p w14:paraId="5344766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14:paraId="0E9B8DD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 электронный документ).</w:t>
      </w:r>
    </w:p>
    <w:p w14:paraId="6201733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723DC3E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19.5.4.2.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Выписка из Единого государственного реестра юридических лиц.</w:t>
      </w:r>
    </w:p>
    <w:p w14:paraId="3206CEC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w:t>
      </w:r>
    </w:p>
    <w:p w14:paraId="3877149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14:paraId="5497F45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 снятия с него копии, которая заверяется подписью должностного лица, муниципального служащего, </w:t>
      </w:r>
      <w:r>
        <w:rPr>
          <w:rFonts w:ascii="Times New Roman" w:hAnsi="Times New Roman" w:cs="Times New Roman"/>
          <w:sz w:val="24"/>
        </w:rPr>
        <w:t>работника администрации городского округа (печатью администрации городского округа), Уполномоченной организации</w:t>
      </w:r>
      <w:r>
        <w:rPr>
          <w:rFonts w:ascii="Times New Roman" w:hAnsi="Times New Roman" w:eastAsia="Times New Roman" w:cs="Times New Roman"/>
          <w:color w:val="000000"/>
          <w:kern w:val="2"/>
          <w:sz w:val="24"/>
          <w:szCs w:val="24"/>
          <w:lang w:eastAsia="zh-CN" w:bidi="hi-IN"/>
        </w:rPr>
        <w:t>;</w:t>
      </w:r>
    </w:p>
    <w:p w14:paraId="589DA0D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14:paraId="71A97A0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 электронный документ).</w:t>
      </w:r>
    </w:p>
    <w:p w14:paraId="7DC25E2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567" w:footer="0" w:gutter="0"/>
          <w:paperSrc w:first="7" w:other="7"/>
          <w:cols w:space="720" w:num="1"/>
          <w:formProt w:val="0"/>
          <w:titlePg/>
          <w:docGrid w:linePitch="312" w:charSpace="-6145"/>
        </w:sectPr>
      </w:pPr>
    </w:p>
    <w:p w14:paraId="755D4A5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14:paraId="3A07FB6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8" w:footer="0" w:gutter="0"/>
          <w:paperSrc w:first="7" w:other="7"/>
          <w:cols w:space="720" w:num="1"/>
          <w:formProt w:val="0"/>
          <w:titlePg/>
          <w:docGrid w:linePitch="312" w:charSpace="-6145"/>
        </w:sectPr>
      </w:pPr>
    </w:p>
    <w:p w14:paraId="10C28F7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19.5.5.1. обращение за предоставлением иной Услуги;</w:t>
      </w:r>
    </w:p>
    <w:p w14:paraId="210BAF3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8" w:footer="0" w:gutter="0"/>
          <w:paperSrc w:first="7" w:other="7"/>
          <w:cols w:space="720" w:num="1"/>
          <w:formProt w:val="0"/>
          <w:titlePg/>
          <w:docGrid w:linePitch="312" w:charSpace="-6145"/>
        </w:sectPr>
      </w:pPr>
    </w:p>
    <w:p w14:paraId="241E892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19.5.5.2. заявителем представлен неполный комплект документов, необходимых для предоставления Услуги;</w:t>
      </w:r>
    </w:p>
    <w:p w14:paraId="4CD9F80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8" w:footer="0" w:gutter="0"/>
          <w:paperSrc w:first="7" w:other="7"/>
          <w:cols w:space="720" w:num="1"/>
          <w:formProt w:val="0"/>
          <w:titlePg/>
          <w:docGrid w:linePitch="312" w:charSpace="-6145"/>
        </w:sectPr>
      </w:pPr>
    </w:p>
    <w:p w14:paraId="0286A3E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3D3E60E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8" w:footer="0" w:gutter="0"/>
          <w:paperSrc w:first="7" w:other="7"/>
          <w:cols w:space="720" w:num="1"/>
          <w:formProt w:val="0"/>
          <w:titlePg/>
          <w:docGrid w:linePitch="312" w:charSpace="-6145"/>
        </w:sectPr>
      </w:pPr>
    </w:p>
    <w:p w14:paraId="316D2A5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19.5.5.4. документы, необходимые для предоставления Услуги, утратили силу, отменены или являются недействительными на момент обращения с запросом;</w:t>
      </w:r>
    </w:p>
    <w:p w14:paraId="103C822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8" w:footer="0" w:gutter="0"/>
          <w:paperSrc w:first="7" w:other="7"/>
          <w:cols w:space="720" w:num="1"/>
          <w:formProt w:val="0"/>
          <w:titlePg/>
          <w:docGrid w:linePitch="312" w:charSpace="-6145"/>
        </w:sectPr>
      </w:pPr>
    </w:p>
    <w:p w14:paraId="2310F3D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19.5.5.5. документы содержат подчистки и исправления текста, не заверенные в порядке, установленном законодательством Российской Федерации;</w:t>
      </w:r>
    </w:p>
    <w:p w14:paraId="4F33A22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8" w:footer="0" w:gutter="0"/>
          <w:paperSrc w:first="7" w:other="7"/>
          <w:cols w:space="720" w:num="1"/>
          <w:formProt w:val="0"/>
          <w:titlePg/>
          <w:docGrid w:linePitch="312" w:charSpace="-6145"/>
        </w:sectPr>
      </w:pPr>
    </w:p>
    <w:p w14:paraId="1E688C0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8813EF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8" w:footer="0" w:gutter="0"/>
          <w:paperSrc w:first="7" w:other="7"/>
          <w:cols w:space="720" w:num="1"/>
          <w:formProt w:val="0"/>
          <w:titlePg/>
          <w:docGrid w:linePitch="312" w:charSpace="-6145"/>
        </w:sectPr>
      </w:pPr>
    </w:p>
    <w:p w14:paraId="2E59174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109E5E9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8" w:footer="0" w:gutter="0"/>
          <w:paperSrc w:first="7" w:other="7"/>
          <w:cols w:space="720" w:num="1"/>
          <w:formProt w:val="0"/>
          <w:titlePg/>
          <w:docGrid w:linePitch="312" w:charSpace="-6145"/>
        </w:sectPr>
      </w:pPr>
    </w:p>
    <w:p w14:paraId="70DFC3C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2082D74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8" w:footer="0" w:gutter="0"/>
          <w:paperSrc w:first="7" w:other="7"/>
          <w:cols w:space="720" w:num="1"/>
          <w:formProt w:val="0"/>
          <w:titlePg/>
          <w:docGrid w:linePitch="312" w:charSpace="-6145"/>
        </w:sectPr>
      </w:pPr>
    </w:p>
    <w:p w14:paraId="5A4C79C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7C09FEA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8" w:footer="0" w:gutter="0"/>
          <w:paperSrc w:first="7" w:other="7"/>
          <w:cols w:space="720" w:num="1"/>
          <w:formProt w:val="0"/>
          <w:titlePg/>
          <w:docGrid w:linePitch="312" w:charSpace="-6145"/>
        </w:sectPr>
      </w:pPr>
    </w:p>
    <w:p w14:paraId="166E182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089CACE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0AC3868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19.5.5.11. наличие противоречий между сведениями, указанными в запросе, и сведениями, указанными в приложенных к нему документах, в том числе: </w:t>
      </w:r>
    </w:p>
    <w:p w14:paraId="6DDC75B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графическими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1A16FCC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текстовыми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3710204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графическими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отдельными текстовыми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5A6CE60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сведениями, указанными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запросе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текстовыми, графическими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составе одного запроса.</w:t>
      </w:r>
    </w:p>
    <w:p w14:paraId="5061F9E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01280C8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Основания для приостановления предоставления Услуги отсутствуют.</w:t>
      </w:r>
    </w:p>
    <w:p w14:paraId="33B3B81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5E8F383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оснований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 предоставлении Услуги:</w:t>
      </w:r>
    </w:p>
    <w:p w14:paraId="678B9F1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1524680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19.5.7.1.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категории заявителя кругу лиц, указанных в подразделах 2, 17 настоящего Регламента;</w:t>
      </w:r>
    </w:p>
    <w:p w14:paraId="7D7A321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2EB55C7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19.5.7.2.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документов, указанных в подразделе 19 настоящего Регламента, по форме или содержанию требованиям законодательства Российской Федерации;</w:t>
      </w:r>
    </w:p>
    <w:p w14:paraId="759C94C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1D10372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19.5.7.3.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дизайн⁠-⁠проекта (проектной документации) средствам размещения информации;</w:t>
      </w:r>
    </w:p>
    <w:p w14:paraId="1A0C28B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6A7C954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19.5.7.4.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14:paraId="7C3AACF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12AB19C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19.5.7.5.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14:paraId="5BAAB7D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728D101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19.5.7.6.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заявителем подан запрос на выдачу согласования при действующем согласовании на той же части фасада здания;</w:t>
      </w:r>
    </w:p>
    <w:p w14:paraId="37CAA8E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6B40D2F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19.5.7.7.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отзыв запроса по инициативе заявителя.</w:t>
      </w:r>
    </w:p>
    <w:p w14:paraId="1CCBD5B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7817F91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19.5.8.</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Перечень административных процедур (действий) предоставления Услуги:</w:t>
      </w:r>
    </w:p>
    <w:p w14:paraId="25AB5DD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14:paraId="550FCD6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межведомственное информационное взаимодействие;</w:t>
      </w:r>
    </w:p>
    <w:p w14:paraId="05E44FD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получение дополнительных сведений от заявителя;</w:t>
      </w:r>
    </w:p>
    <w:p w14:paraId="198E667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принятие решения о предоставлении (об отказе в предоставлении) Услуги;</w:t>
      </w:r>
    </w:p>
    <w:p w14:paraId="26EDD78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5) предоставление результата предоставления Услуги.</w:t>
      </w:r>
    </w:p>
    <w:p w14:paraId="3D7E29F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19.5.9.</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Состав административных процедур (действий)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 данным вариантом:</w:t>
      </w:r>
    </w:p>
    <w:p w14:paraId="1B6F363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4B25718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19.5.9.1.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 запроса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информации,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6D7994A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67E0535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14:paraId="407C179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РПГУ,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организацию</w:t>
      </w:r>
      <w:r>
        <w:rPr>
          <w:rFonts w:ascii="Times New Roman" w:hAnsi="Times New Roman" w:eastAsia="Times New Roman" w:cs="Times New Roman"/>
          <w:color w:val="000000"/>
          <w:kern w:val="2"/>
          <w:sz w:val="24"/>
          <w:szCs w:val="24"/>
          <w:lang w:eastAsia="zh-CN" w:bidi="hi-IN"/>
        </w:rPr>
        <w:t>, РГИС.</w:t>
      </w:r>
    </w:p>
    <w:p w14:paraId="057A902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рабочий день.</w:t>
      </w:r>
    </w:p>
    <w:p w14:paraId="0C8832B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оформляется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 6 к настоящему</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Регламенту.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запросу прилагаются документы,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19.5.3 пункта 19.5 настоящего Регламента. Заявителем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собственной инициативе могут быть представлены документы,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подпункте 19.5.4 пункта 19.5 настоящего Регламента. </w:t>
      </w:r>
    </w:p>
    <w:p w14:paraId="1847721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указаны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19.5.5 пункта 19.5 настоящего Регламента.</w:t>
      </w:r>
    </w:p>
    <w:p w14:paraId="26E4C81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регистрируется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сроки,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подразделе 13 настоящего Регламента.</w:t>
      </w:r>
    </w:p>
    <w:p w14:paraId="070B893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может быть подан заявителем (представителем заявителя) следующими способами: посредством РПГУ;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лично,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электронной почте, почтовым отправлением. </w:t>
      </w:r>
    </w:p>
    <w:p w14:paraId="3D7EF87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 посредством РПГУ заявитель авторизуется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посредством подтвержденной учетной записи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ЕСИА. </w:t>
      </w:r>
    </w:p>
    <w:p w14:paraId="4EDEEFF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подписание запроса). </w:t>
      </w:r>
    </w:p>
    <w:p w14:paraId="4F0DADA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лично,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электронной почте, почтовым отправлением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 xml:space="preserve">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Уполномоченную организацию </w:t>
      </w:r>
      <w:r>
        <w:rPr>
          <w:rFonts w:ascii="Times New Roman" w:hAnsi="Times New Roman" w:eastAsia="Times New Roman" w:cs="Times New Roman"/>
          <w:color w:val="000000"/>
          <w:kern w:val="2"/>
          <w:sz w:val="24"/>
          <w:szCs w:val="24"/>
          <w:lang w:eastAsia="zh-CN" w:bidi="hi-IN"/>
        </w:rPr>
        <w:t xml:space="preserve"> должностным лицом, работником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 xml:space="preserve">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городского округа)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необходимости),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почтовым отправлением представляются копии указанных документов, заверенные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требованиями законодательства Российской Федерации). </w:t>
      </w:r>
    </w:p>
    <w:p w14:paraId="5AFB1A9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 xml:space="preserve"> проверяют запрос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предмет наличия оснований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4BD7778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При наличии таких оснований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 xml:space="preserve"> формирует решение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4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настоящему Регламенту. </w:t>
      </w:r>
    </w:p>
    <w:p w14:paraId="46C4AA8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Указанное решение подписывается усиленной квалифицированной электронной подписью уполномоченного должностного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 позднее первого рабочего дня, следующего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днем поступления запроса, направляется заявителю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почтовым отправлением, выдается заявителю (представителю заявителя)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 xml:space="preserve">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30 минут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момента получения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документов. </w:t>
      </w:r>
    </w:p>
    <w:p w14:paraId="098F6B3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В случае, если такие основания отсутствуют,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регистрируют запрос.</w:t>
      </w:r>
    </w:p>
    <w:p w14:paraId="35A0642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Услуга предусматривает возможность подачи запроса заявителем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жительства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пребывания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физических лиц, включая индивидуальных предпринимателей) либо 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нахождения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юридических лиц).</w:t>
      </w:r>
    </w:p>
    <w:p w14:paraId="18AC004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578D4C0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19.5.9.2.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Межведомственное информационное взаимодействие.</w:t>
      </w:r>
    </w:p>
    <w:p w14:paraId="5FEC599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0" w:footer="0" w:gutter="0"/>
          <w:paperSrc w:first="7" w:other="7"/>
          <w:cols w:space="720" w:num="1"/>
          <w:formProt w:val="0"/>
          <w:titlePg/>
          <w:docGrid w:linePitch="312" w:charSpace="-6145"/>
        </w:sectPr>
      </w:pPr>
    </w:p>
    <w:p w14:paraId="16ABB58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0A69159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04DB52C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(один) рабочий день.</w:t>
      </w:r>
    </w:p>
    <w:p w14:paraId="5AC583A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Межведомственные информационные запросы направляются в:</w:t>
      </w:r>
    </w:p>
    <w:p w14:paraId="62AD971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Федеральную налоговую службу.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данном запросе указывается полное наименование, ИНН, ОГРН заявителя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запрашиваются сведения государственной регистрации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качестве юридического лица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целях получения сведений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государственной регистрации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качестве юридического лица;</w:t>
      </w:r>
    </w:p>
    <w:p w14:paraId="5923A1F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Управление Федеральной службы государственной регистрации, кадастра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картографии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сведений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основных характеристиках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зарегистрированных правах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объекты недвижимости,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отношении которых подан запрос.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данном запросе указываются кадастровый (условный) номер, адрес (местоположение)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наименование объекта недвижимости.</w:t>
      </w:r>
    </w:p>
    <w:p w14:paraId="254DBA4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0" w:footer="0" w:gutter="0"/>
          <w:paperSrc w:first="7" w:other="7"/>
          <w:cols w:space="720" w:num="1"/>
          <w:formProt w:val="0"/>
          <w:titlePg/>
          <w:docGrid w:linePitch="312" w:charSpace="-6145"/>
        </w:sectPr>
      </w:pPr>
    </w:p>
    <w:p w14:paraId="4662EF7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14:paraId="13B000F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7E4D3F0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не более 5 рабочих дней.</w:t>
      </w:r>
    </w:p>
    <w:p w14:paraId="59CC959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Должностным лицом, работником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 xml:space="preserve"> проверяется поступление ответа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межведомственные информационные запросы.</w:t>
      </w:r>
    </w:p>
    <w:p w14:paraId="0C192CD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494828A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19.5.9.3.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дополнительных сведений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w:t>
      </w:r>
    </w:p>
    <w:p w14:paraId="6836395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688C436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дополнительных сведений от заявителя.</w:t>
      </w:r>
    </w:p>
    <w:p w14:paraId="44EDECA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Личный кабинет РПГУ,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23939E8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Срок выполнения административного действия (процедуры) не позднее второго рабочего дня со дня поступления запроса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w:t>
      </w:r>
    </w:p>
    <w:p w14:paraId="739E9AC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Основанием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 дополнительных 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информации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предоставления Услуги является наличие ошибок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материалах, представленных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заявления, рассматриваемого </w:t>
      </w:r>
      <w:r>
        <w:rPr>
          <w:rFonts w:ascii="Times New Roman" w:hAnsi="Times New Roman" w:cs="Times New Roman"/>
          <w:sz w:val="24"/>
          <w:szCs w:val="24"/>
        </w:rPr>
        <w:t>администраци</w:t>
      </w:r>
      <w:r>
        <w:rPr>
          <w:rFonts w:ascii="Times New Roman" w:hAnsi="Times New Roman" w:cs="Times New Roman"/>
          <w:sz w:val="24"/>
        </w:rPr>
        <w:t>ей</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организацией</w:t>
      </w:r>
      <w:r>
        <w:rPr>
          <w:rFonts w:ascii="Times New Roman" w:hAnsi="Times New Roman" w:eastAsia="Times New Roman" w:cs="Times New Roman"/>
          <w:color w:val="000000"/>
          <w:kern w:val="2"/>
          <w:sz w:val="24"/>
          <w:szCs w:val="24"/>
          <w:lang w:eastAsia="zh-CN" w:bidi="hi-IN"/>
        </w:rPr>
        <w:t>, выявленных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предоставления Услуги. Указанные документы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сведения необходимо получить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2 рабочих дня.</w:t>
      </w:r>
    </w:p>
    <w:p w14:paraId="582EF4D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66D5AC8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19.5.9.4.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Принятие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190D7AE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7BF1995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2F84305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44F811E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3 рабочих дня.</w:t>
      </w:r>
    </w:p>
    <w:p w14:paraId="6B5BF56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указаны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19.5.7 пункта 19.5 настоящего Регламента.</w:t>
      </w:r>
    </w:p>
    <w:p w14:paraId="178319A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основании собранного комплекта документов, исходя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критериев предоставления Услуги, установленных настоящим Регламентом, определяет возможность предоставления Услуги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формирует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РГИС проект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1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 предоставлении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2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w:t>
      </w:r>
    </w:p>
    <w:p w14:paraId="436B252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56C68AF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14:paraId="6A99DB7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744034D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те же 3 рабочих дня.</w:t>
      </w:r>
    </w:p>
    <w:p w14:paraId="5DCD87C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Уполномоченное должностное лицо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рассматривает проект решения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предмет соответствия требованиям законодательства Российской Федерации,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 числе Регламента, полноты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качества предоставления Услуги,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 предоставлении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использованием усиленной квалифицированной электронной подписи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направляет должностному лицу, работнику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 xml:space="preserve">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выдачи (направления) результата предоставления Услуги заявителю.</w:t>
      </w:r>
    </w:p>
    <w:p w14:paraId="7062DF5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принимается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более 10 рабочих дней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даты регистрации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417D502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3FA2E2D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19.5.9.5.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Предоставление результата предоставления Услуги.</w:t>
      </w:r>
    </w:p>
    <w:p w14:paraId="3644126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6" w:footer="0" w:gutter="0"/>
          <w:paperSrc w:first="7" w:other="7"/>
          <w:cols w:space="720" w:num="1"/>
          <w:formProt w:val="0"/>
          <w:titlePg/>
          <w:docGrid w:linePitch="312" w:charSpace="-6145"/>
        </w:sectPr>
      </w:pPr>
    </w:p>
    <w:p w14:paraId="0D6508C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p>
    <w:p w14:paraId="0CE647B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3D43573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рабочий день.</w:t>
      </w:r>
    </w:p>
    <w:p w14:paraId="4D2E1C1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направляет результат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форме электронного документа, подписанного усиленной квалифицированной электронной подписью уполномоченного должностного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w:t>
      </w:r>
    </w:p>
    <w:p w14:paraId="49AD663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(представитель заявителя) уведомляется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получении результата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Личном кабинете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w:t>
      </w:r>
    </w:p>
    <w:p w14:paraId="3478601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направляется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день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подписания. </w:t>
      </w:r>
    </w:p>
    <w:p w14:paraId="7A38F20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любом МФЦ 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распечатанного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экземпляра электронного документа.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случае работником МФЦ распечатывается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Модуля МФЦ ЕИС ОУ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печатью МФЦ.</w:t>
      </w:r>
    </w:p>
    <w:p w14:paraId="3CCA5D6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жительства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пребывания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физических лиц, включая индивидуальных предпринимателей) либо 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нахождения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юридических лиц).</w:t>
      </w:r>
    </w:p>
    <w:p w14:paraId="72125E3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6" w:footer="0" w:gutter="0"/>
          <w:paperSrc w:first="7" w:other="7"/>
          <w:cols w:space="720" w:num="1"/>
          <w:formProt w:val="0"/>
          <w:titlePg/>
          <w:docGrid w:linePitch="312" w:charSpace="-6145"/>
        </w:sectPr>
      </w:pPr>
    </w:p>
    <w:p w14:paraId="2086858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Выдача (направление) результата предоставления Услуги заявителю в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лично, по электронной почте, почтовым отправлением.</w:t>
      </w:r>
    </w:p>
    <w:p w14:paraId="15B698D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Модуль МФЦ ЕИС ОУ,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4BFA3FF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(один) рабочий день.</w:t>
      </w:r>
    </w:p>
    <w:p w14:paraId="4DD6EA5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уведомляется лично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готовности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направлении результата Услуги почтовым отправлением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w:t>
      </w:r>
    </w:p>
    <w:p w14:paraId="1A67E93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Результат оказания Услуги направляется заявителю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10 (десятого) рабочего дня со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дня принятия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56B24F2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документы, подтверждающие полномочия представителя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получением результата предоставления Услуги обращается представитель заявителя).</w:t>
      </w:r>
    </w:p>
    <w:p w14:paraId="201BD0C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После установления личности заявителя (представителя заявителя) должностное лицо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выдает заявителю (представителю заявителя) результат предоставления Услуги.</w:t>
      </w:r>
    </w:p>
    <w:p w14:paraId="26C6C5A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формирует расписку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предоставления Услуги, распечатывает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1 экземпляре, подписывает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передает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27ED666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Либо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направляет заявителю (представителю заявителя) результат предоставления Услуги почтовым отправлением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w:t>
      </w:r>
    </w:p>
    <w:p w14:paraId="2544B49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6" w:footer="0" w:gutter="0"/>
          <w:paperSrc w:first="7" w:other="7"/>
          <w:cols w:space="720" w:num="1"/>
          <w:formProt w:val="0"/>
          <w:titlePg/>
          <w:docGrid w:linePitch="312" w:charSpace="-6145"/>
        </w:sectPr>
      </w:pPr>
    </w:p>
    <w:p w14:paraId="06BAABE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Для вариантов 8, 9, </w:t>
      </w:r>
      <w:bookmarkStart w:id="28" w:name="__DdeLink__6048_2857491986_Copy_5"/>
      <w:bookmarkEnd w:id="28"/>
      <w:r>
        <w:rPr>
          <w:rFonts w:ascii="Times New Roman" w:hAnsi="Times New Roman" w:eastAsia="Times New Roman" w:cs="Times New Roman"/>
          <w:color w:val="000000"/>
          <w:kern w:val="2"/>
          <w:sz w:val="24"/>
          <w:szCs w:val="24"/>
          <w:lang w:eastAsia="zh-CN" w:bidi="hi-IN"/>
        </w:rPr>
        <w:t>указанных в подпунктах 17.1.8, 17.1.9 пункта 17.1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настоящего Регламента:</w:t>
      </w:r>
    </w:p>
    <w:p w14:paraId="01FEBCD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19.6.1. Результатом предоставления Услуги является:</w:t>
      </w:r>
    </w:p>
    <w:p w14:paraId="5DEFE24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19.6.1.1. 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00A7504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8" w:footer="0" w:gutter="0"/>
          <w:paperSrc w:first="7" w:other="7"/>
          <w:cols w:space="720" w:num="1"/>
          <w:formProt w:val="0"/>
          <w:titlePg/>
          <w:docGrid w:linePitch="312" w:charSpace="-6145"/>
        </w:sectPr>
      </w:pPr>
    </w:p>
    <w:p w14:paraId="5E2A538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 виде документа «Согласование установки средства размещения информации», который оформляется в соответствии с Приложением 1 к настоящему Регламенту.</w:t>
      </w:r>
    </w:p>
    <w:p w14:paraId="247EC28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8" w:footer="0" w:gutter="0"/>
          <w:paperSrc w:first="7" w:other="7"/>
          <w:cols w:space="720" w:num="1"/>
          <w:formProt w:val="0"/>
          <w:titlePg/>
          <w:docGrid w:linePitch="312" w:charSpace="-6145"/>
        </w:sectPr>
      </w:pPr>
    </w:p>
    <w:p w14:paraId="2F426D4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19.6.1.2. Решение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документа, который оформляется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2 к настоящему Регламенту.</w:t>
      </w:r>
    </w:p>
    <w:p w14:paraId="03EA85E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8" w:footer="0" w:gutter="0"/>
          <w:paperSrc w:first="7" w:other="7"/>
          <w:cols w:space="720" w:num="1"/>
          <w:formProt w:val="0"/>
          <w:titlePg/>
          <w:docGrid w:linePitch="312" w:charSpace="-6145"/>
        </w:sectPr>
      </w:pPr>
    </w:p>
    <w:p w14:paraId="7581278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19.6.2. Срок предоставления Услуги составляет 10 (десять) рабочих дней со дня поступления запроса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w:t>
      </w:r>
    </w:p>
    <w:p w14:paraId="7B8BF90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Максимальный срок предоставления Услуги составляет 10 (десять) рабочих дней со дня регистрации запроса в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в том числе в случае, если запрос подан заявителем</w:t>
      </w:r>
      <w:bookmarkStart w:id="29" w:name="_anchor_96_Копия_1_Copy_5"/>
      <w:bookmarkEnd w:id="29"/>
      <w:r>
        <w:rPr>
          <w:rFonts w:ascii="Times New Roman" w:hAnsi="Times New Roman" w:eastAsia="Times New Roman" w:cs="Times New Roman"/>
          <w:color w:val="000000"/>
          <w:kern w:val="2"/>
          <w:sz w:val="24"/>
          <w:szCs w:val="24"/>
          <w:lang w:eastAsia="zh-CN" w:bidi="hi-IN"/>
        </w:rPr>
        <w:t xml:space="preserve"> посредством РПГУ, личного обращения, почтового отправления, электронной почты.</w:t>
      </w:r>
    </w:p>
    <w:p w14:paraId="1EA0E68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19.6.3. Исчерпывающий перечень документов, необходимых для предоставления Услуги, которые заявитель должен представить самостоятельно:</w:t>
      </w:r>
    </w:p>
    <w:p w14:paraId="3BAAD15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8" w:footer="0" w:gutter="0"/>
          <w:paperSrc w:first="7" w:other="7"/>
          <w:cols w:space="720" w:num="1"/>
          <w:formProt w:val="0"/>
          <w:titlePg/>
          <w:docGrid w:linePitch="312" w:charSpace="-6145"/>
        </w:sectPr>
      </w:pPr>
    </w:p>
    <w:p w14:paraId="32554B2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19.6.3.1. Запрос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приведенной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Приложении 6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w:t>
      </w:r>
    </w:p>
    <w:p w14:paraId="7B1D08A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30E6A63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заполняется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интерактивная форма;</w:t>
      </w:r>
    </w:p>
    <w:p w14:paraId="1E55C15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он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5FF755C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он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67311D2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который должен быть подписан собственноручной подписью заявителя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 подписание, заверен печатью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наличии).</w:t>
      </w:r>
    </w:p>
    <w:p w14:paraId="04C9861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8" w:footer="0" w:gutter="0"/>
          <w:paperSrc w:first="7" w:other="7"/>
          <w:cols w:space="720" w:num="1"/>
          <w:formProt w:val="0"/>
          <w:titlePg/>
          <w:docGrid w:linePitch="312" w:charSpace="-6145"/>
        </w:sectPr>
      </w:pPr>
    </w:p>
    <w:p w14:paraId="3BB8BD4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19.6.3.2. Документ, удостоверяющий личность заявителя.</w:t>
      </w:r>
    </w:p>
    <w:p w14:paraId="1C604B7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kern w:val="2"/>
          <w:sz w:val="24"/>
          <w:szCs w:val="24"/>
          <w:lang w:eastAsia="zh-CN" w:bidi="hi-IN"/>
        </w:rPr>
        <w:t>19.6.3.3.</w:t>
      </w:r>
      <w:r>
        <w:rPr>
          <w:rFonts w:ascii="Times New Roman" w:hAnsi="Times New Roman" w:eastAsia="Times New Roman" w:cs="Times New Roman"/>
          <w:color w:val="000000"/>
          <w:kern w:val="2"/>
          <w:sz w:val="24"/>
          <w:szCs w:val="24"/>
          <w:lang w:eastAsia="zh-CN" w:bidi="hi-IN"/>
        </w:rPr>
        <w:t>Документ, подтверждающий полномочия представителя заявителя (в случае обращения представителя заявителя).</w:t>
      </w:r>
    </w:p>
    <w:p w14:paraId="2DB9BFC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8" w:footer="0" w:gutter="0"/>
          <w:paperSrc w:first="7" w:other="7"/>
          <w:cols w:space="720" w:num="1"/>
          <w:formProt w:val="0"/>
          <w:titlePg/>
          <w:docGrid w:linePitch="312" w:charSpace="-6145"/>
        </w:sectPr>
      </w:pPr>
    </w:p>
    <w:p w14:paraId="6CD2E6C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Документами, подтверждающими полномочия представителя заявителя, являются:</w:t>
      </w:r>
    </w:p>
    <w:p w14:paraId="52EB1F2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доверенность;</w:t>
      </w:r>
    </w:p>
    <w:p w14:paraId="28095A2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протокола общего собрания участников общества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ограниченной ответственностью об избрании единоличного исполнительного органа общества (генерального директора, президента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других), приказ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 избрании либо приказ о назначении физического лица на должность, в соответствии с которым такое физическое лицо обладает правом действовать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имени юридического лица без доверенности).</w:t>
      </w:r>
    </w:p>
    <w:p w14:paraId="6507A86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8" w:footer="0" w:gutter="0"/>
          <w:paperSrc w:first="7" w:other="7"/>
          <w:cols w:space="720" w:num="1"/>
          <w:formProt w:val="0"/>
          <w:titlePg/>
          <w:docGrid w:linePitch="312" w:charSpace="-6145"/>
        </w:sectPr>
      </w:pPr>
    </w:p>
    <w:p w14:paraId="61511DA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1DA3B6E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 подтверждающего полномочия представителя заявителя;</w:t>
      </w:r>
    </w:p>
    <w:p w14:paraId="502110C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подтверждающего полномочия представителя заявителя,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6080C9E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 подтверждающего полномочия представителя заявителя;</w:t>
      </w:r>
    </w:p>
    <w:p w14:paraId="003EA10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 подтверждающего полномочия представителя заявителя.</w:t>
      </w:r>
    </w:p>
    <w:p w14:paraId="4C5649D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8" w:footer="0" w:gutter="0"/>
          <w:paperSrc w:first="7" w:other="7"/>
          <w:cols w:space="720" w:num="1"/>
          <w:formProt w:val="0"/>
          <w:titlePg/>
          <w:docGrid w:linePitch="312" w:charSpace="-6145"/>
        </w:sectPr>
      </w:pPr>
    </w:p>
    <w:p w14:paraId="12A6836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19.6.3.3. Дизайн⁠-⁠проект (проектная документация) средства размещения информации.</w:t>
      </w:r>
    </w:p>
    <w:p w14:paraId="3988858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Требования к составу и содержанию дизайн⁠-⁠проекта оформляются в соответствии с Приложением 7 к настоящему Регламенту.</w:t>
      </w:r>
    </w:p>
    <w:p w14:paraId="41CECFC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Требования к внешнему виду средства размещения информации оформляются в соответствии с Приложением 8 к настоящему Регламенту.</w:t>
      </w:r>
    </w:p>
    <w:p w14:paraId="5AE8A6F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6106A3A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230969D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2E6DDBF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7F48EE8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4ADCBCA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1976028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19.6.3.4. Правоустанавливающие (правоудостоверяющие) документы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объект недвижимости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право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зарегистрировано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Едином государственном реестре недвижимости.</w:t>
      </w:r>
    </w:p>
    <w:p w14:paraId="2B828A9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05D8BC5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698AC81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1BF5FCC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6F30DBD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53D8935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3E906CE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19.6.3.5. Письменное согласие собственника объекта недвижимости,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котором планируется размещение средства размещения информации.</w:t>
      </w:r>
    </w:p>
    <w:p w14:paraId="505EAF9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w:t>
      </w:r>
    </w:p>
    <w:p w14:paraId="4B9246A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751351C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снятия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1E9A8D2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установленном законодательством Российской Федерации порядке копия документа;</w:t>
      </w:r>
    </w:p>
    <w:p w14:paraId="3B414CA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электронный документ).</w:t>
      </w:r>
    </w:p>
    <w:p w14:paraId="56932E0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79CDC93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документов, необходимых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нормативными правовыми актами Российской Федерации, нормативными правовыми актами Московской области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которые заявитель вправе представить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собственной инициативе, так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как они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подлежат представлению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рамках межведомственного информационного взаимодействия:</w:t>
      </w:r>
    </w:p>
    <w:p w14:paraId="7A662D6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6" w:footer="0" w:gutter="0"/>
          <w:paperSrc w:first="7" w:other="7"/>
          <w:cols w:space="720" w:num="1"/>
          <w:formProt w:val="0"/>
          <w:titlePg/>
          <w:docGrid w:linePitch="312" w:charSpace="-6145"/>
        </w:sectPr>
      </w:pPr>
    </w:p>
    <w:p w14:paraId="34547EB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19.6.4.1.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Выписка из ЕГРН на объект недвижимости, на котором планируется установка средства размещения информации.</w:t>
      </w:r>
    </w:p>
    <w:p w14:paraId="797EC71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w:t>
      </w:r>
    </w:p>
    <w:p w14:paraId="4BA7AA1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14:paraId="1085388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 снятия с 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3A60BC0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14:paraId="3255A07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 электронный документ).</w:t>
      </w:r>
    </w:p>
    <w:p w14:paraId="11D3414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6" w:footer="0" w:gutter="0"/>
          <w:paperSrc w:first="7" w:other="7"/>
          <w:cols w:space="720" w:num="1"/>
          <w:formProt w:val="0"/>
          <w:titlePg/>
          <w:docGrid w:linePitch="312" w:charSpace="-6145"/>
        </w:sectPr>
      </w:pPr>
    </w:p>
    <w:p w14:paraId="1893786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19.6.4.2.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Выписка из Единого государственного реестра юридических лиц.</w:t>
      </w:r>
    </w:p>
    <w:p w14:paraId="1C043E8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w:t>
      </w:r>
    </w:p>
    <w:p w14:paraId="3147DA4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посредством РПГУ предоставляется электронный образ документа (или электронный документ);</w:t>
      </w:r>
    </w:p>
    <w:p w14:paraId="59D2972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лично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предоставляется оригинал документа для снятия с него копии, которая заверяется подписью должностного лица, муниципального служащего, работника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(печатью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7A7FBF7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почтовым отправлением предоставляется заверенная в установленном законодательством Российской Федерации порядке копия документа;</w:t>
      </w:r>
    </w:p>
    <w:p w14:paraId="0AA072E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по электронной почте предоставляется электронный образ документа (или электронный документ).</w:t>
      </w:r>
    </w:p>
    <w:p w14:paraId="148955A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6" w:footer="0" w:gutter="0"/>
          <w:paperSrc w:first="7" w:other="7"/>
          <w:cols w:space="720" w:num="1"/>
          <w:formProt w:val="0"/>
          <w:titlePg/>
          <w:docGrid w:linePitch="312" w:charSpace="-6145"/>
        </w:sectPr>
      </w:pPr>
    </w:p>
    <w:p w14:paraId="110C601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оснований для отказа в приеме документов, необходимых для предоставления Услуги:</w:t>
      </w:r>
    </w:p>
    <w:p w14:paraId="539C352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6" w:footer="0" w:gutter="0"/>
          <w:paperSrc w:first="7" w:other="7"/>
          <w:cols w:space="720" w:num="1"/>
          <w:formProt w:val="0"/>
          <w:titlePg/>
          <w:docGrid w:linePitch="312" w:charSpace="-6145"/>
        </w:sectPr>
      </w:pPr>
    </w:p>
    <w:p w14:paraId="2453C25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19.6.5.1. обращение за предоставлением иной Услуги;</w:t>
      </w:r>
    </w:p>
    <w:p w14:paraId="2AC44ED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6" w:footer="0" w:gutter="0"/>
          <w:paperSrc w:first="7" w:other="7"/>
          <w:cols w:space="720" w:num="1"/>
          <w:formProt w:val="0"/>
          <w:titlePg/>
          <w:docGrid w:linePitch="312" w:charSpace="-6145"/>
        </w:sectPr>
      </w:pPr>
    </w:p>
    <w:p w14:paraId="6EDBEA0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19.6.5.2. заявителем представлен неполный комплект документов, необходимых для предоставления Услуги;</w:t>
      </w:r>
    </w:p>
    <w:p w14:paraId="785EB42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6" w:footer="0" w:gutter="0"/>
          <w:paperSrc w:first="7" w:other="7"/>
          <w:cols w:space="720" w:num="1"/>
          <w:formProt w:val="0"/>
          <w:titlePg/>
          <w:docGrid w:linePitch="312" w:charSpace="-6145"/>
        </w:sectPr>
      </w:pPr>
    </w:p>
    <w:p w14:paraId="6BFEA29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19.6.5.3.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025F70A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6" w:footer="0" w:gutter="0"/>
          <w:paperSrc w:first="7" w:other="7"/>
          <w:cols w:space="720" w:num="1"/>
          <w:formProt w:val="0"/>
          <w:titlePg/>
          <w:docGrid w:linePitch="312" w:charSpace="-6145"/>
        </w:sectPr>
      </w:pPr>
    </w:p>
    <w:p w14:paraId="7AD5864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19.6.5.4. документы, необходимые для предоставления Услуги, утратили силу, отменены или являются недействительными на момент обращения с запросом;</w:t>
      </w:r>
    </w:p>
    <w:p w14:paraId="6025F81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6" w:footer="0" w:gutter="0"/>
          <w:paperSrc w:first="7" w:other="7"/>
          <w:cols w:space="720" w:num="1"/>
          <w:formProt w:val="0"/>
          <w:titlePg/>
          <w:docGrid w:linePitch="312" w:charSpace="-6145"/>
        </w:sectPr>
      </w:pPr>
    </w:p>
    <w:p w14:paraId="2CEDB72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19.6.5.5. документы содержат подчистки и исправления текста, не заверенные в порядке, установленном законодательством Российской Федерации;</w:t>
      </w:r>
    </w:p>
    <w:p w14:paraId="1FD482B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6" w:footer="0" w:gutter="0"/>
          <w:paperSrc w:first="7" w:other="7"/>
          <w:cols w:space="720" w:num="1"/>
          <w:formProt w:val="0"/>
          <w:titlePg/>
          <w:docGrid w:linePitch="312" w:charSpace="-6145"/>
        </w:sectPr>
      </w:pPr>
    </w:p>
    <w:p w14:paraId="36206C2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90D9C4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46" w:footer="0" w:gutter="0"/>
          <w:paperSrc w:first="7" w:other="7"/>
          <w:cols w:space="720" w:num="1"/>
          <w:formProt w:val="0"/>
          <w:titlePg/>
          <w:docGrid w:linePitch="312" w:charSpace="-6145"/>
        </w:sectPr>
      </w:pPr>
    </w:p>
    <w:p w14:paraId="32C9542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51E9F52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74AF78E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3ECC586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5438FE5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6210E4F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F65F73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3CE632F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1EEB6B0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19.6.5.11. наличие противоречий между сведениями, указанными в запросе, и сведениями, указанными в приложенных к нему документах, в том числе: </w:t>
      </w:r>
    </w:p>
    <w:p w14:paraId="3CEE5FB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графическими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13A63AD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текстовыми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2DBD755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отдельными графическими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отдельными текстовыми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одного запроса; </w:t>
      </w:r>
    </w:p>
    <w:p w14:paraId="64D0A2B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сведениями, указанными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запросе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текстовыми, графическими материалами, представленными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составе одного запроса.</w:t>
      </w:r>
    </w:p>
    <w:p w14:paraId="0922D0C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26C95E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Основания для приостановления предоставления Услуги отсутствуют.</w:t>
      </w:r>
    </w:p>
    <w:p w14:paraId="78A4EAC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C972D9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Исчерпывающий перечень оснований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 предоставлении Услуги:</w:t>
      </w:r>
    </w:p>
    <w:p w14:paraId="0B6EC78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690D9D4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19.6.7.1.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категории заявителя кругу лиц, указанных в подразделах 2, 17 настоящего Регламента;</w:t>
      </w:r>
    </w:p>
    <w:p w14:paraId="1D3B11D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4C654EF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19.6.7.2.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документов, указанных в подразделе 19 настоящего Регламента, по форме или содержанию требованиям законодательства Российской Федерации;</w:t>
      </w:r>
    </w:p>
    <w:p w14:paraId="34054BE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62D8D0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19.6.7.3.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дизайн⁠-⁠проекта (проектной документации) средствам размещения информации;</w:t>
      </w:r>
    </w:p>
    <w:p w14:paraId="2284C17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7688C03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19.6.7.4.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о режиме работы, видах реализуемого товара или профиле оказываемых услуг);</w:t>
      </w:r>
    </w:p>
    <w:p w14:paraId="6CECFD4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502CADA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19.6.7.5.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несоответствие информации, планируемой к размещению на средстве размещения информации, виду разрешенного использования объекта недвижимости, указанному в выписке из ЕГРН;</w:t>
      </w:r>
    </w:p>
    <w:p w14:paraId="27BA8FC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52F268C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19.6.7.6.</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заявителем подан запрос на выдачу согласования при действующем согласовании на той же части фасада здания;</w:t>
      </w:r>
    </w:p>
    <w:p w14:paraId="707488F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5DC020F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19.6.7.7.</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отзыв запроса по инициативе заявителя.</w:t>
      </w:r>
    </w:p>
    <w:p w14:paraId="3566C8E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1134" w:footer="0" w:gutter="0"/>
          <w:paperSrc w:first="7" w:other="7"/>
          <w:cols w:space="720" w:num="1"/>
          <w:formProt w:val="0"/>
          <w:titlePg/>
          <w:docGrid w:linePitch="312" w:charSpace="-6145"/>
        </w:sectPr>
      </w:pPr>
    </w:p>
    <w:p w14:paraId="2BB2589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19.6.8.</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Перечень административных процедур (действий) предоставления Услуги:</w:t>
      </w:r>
    </w:p>
    <w:p w14:paraId="2E84E86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 прием запроса и документов и (или) информации, необходимых для предоставления Услуги;</w:t>
      </w:r>
    </w:p>
    <w:p w14:paraId="41D0B23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 межведомственное информационное взаимодействие;</w:t>
      </w:r>
    </w:p>
    <w:p w14:paraId="6B7CFA6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3) получение дополнительных сведений от заявителя;</w:t>
      </w:r>
    </w:p>
    <w:p w14:paraId="47A6855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4) принятие решения о предоставлении (об отказе в предоставлении) Услуги;</w:t>
      </w:r>
    </w:p>
    <w:p w14:paraId="34ACB51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5) предоставление результата предоставления Услуги.</w:t>
      </w:r>
    </w:p>
    <w:p w14:paraId="7EE917C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19.6.9.</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Состав административных процедур (действий)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 данным вариантом:</w:t>
      </w:r>
    </w:p>
    <w:p w14:paraId="31D335A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0EC0971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19.6.9.1.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 запроса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информации,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62136BC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04BB7E7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14:paraId="3E00454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РПГУ,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7E005BD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рабочий день.</w:t>
      </w:r>
    </w:p>
    <w:p w14:paraId="402BB11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оформляется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Приложением 6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запросу прилагаются документы,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19.6.3 пункта 19.6 настоящего Регламента. Заявителем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собственной инициативе могут быть представлены документы,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подпункте 19.6.4 пункта 19.6 настоящего Регламента. </w:t>
      </w:r>
    </w:p>
    <w:p w14:paraId="543D81C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указаны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19.6.5 пункта 19.6 настоящего Регламента.</w:t>
      </w:r>
    </w:p>
    <w:p w14:paraId="6D385A7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регистрируется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сроки, указанные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подразделе 13 настоящего Регламента.</w:t>
      </w:r>
    </w:p>
    <w:p w14:paraId="3F9EA06F">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Запрос может быть подан заявителем (представителем заявителя) следующими способами: посредством РПГУ;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лично,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электронной почте, почтовым отправлением. </w:t>
      </w:r>
    </w:p>
    <w:p w14:paraId="7C7E063E">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 посредством РПГУ заявитель авторизуется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посредством подтвержденной учетной записи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ЕСИА. </w:t>
      </w:r>
    </w:p>
    <w:p w14:paraId="66CDC08A">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подписание запроса). </w:t>
      </w:r>
    </w:p>
    <w:p w14:paraId="31A3F08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подаче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лично,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электронной почте, почтовым отправлением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xml:space="preserve"> должностным лицом, работником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указанных документов снимается копия, которая заверяется подписью (печатью администрации городского округа)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необходимости),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подаче запроса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почтовым отправлением представляются копии указанных документов, заверенные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соответствии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требованиями законодательства Российской Федерации). </w:t>
      </w:r>
    </w:p>
    <w:p w14:paraId="652F01E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администрации городского округа,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проверяют запрос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предмет наличия оснований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w:t>
      </w:r>
    </w:p>
    <w:p w14:paraId="2478397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При наличии таких оснований должностное лицо, работник администрации городского округа формирует решение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необходимых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предоставления Услуги,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4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настоящему Регламенту. </w:t>
      </w:r>
    </w:p>
    <w:p w14:paraId="6569A6B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Указанное решение подписывается усиленной квалифицированной электронной подписью уполномоченного должностного лица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 позднее первого рабочего дня, следующего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днем поступления запроса, направляется заявителю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почте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почтовым отправлением, выдается заявителю (представителю заявителя) лично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30 минут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момента получения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него документов. </w:t>
      </w:r>
    </w:p>
    <w:p w14:paraId="551B212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В случае, если такие основания отсутствуют,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регистрируют запрос.</w:t>
      </w:r>
    </w:p>
    <w:p w14:paraId="7061176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Услуга предусматривает возможность подачи запроса заявителем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жительства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пребывания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физических лиц, включая индивидуальных предпринимателей) либо 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нахождения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юридических лиц).</w:t>
      </w:r>
    </w:p>
    <w:p w14:paraId="2C4C7F2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9" w:footer="0" w:gutter="0"/>
          <w:paperSrc w:first="7" w:other="7"/>
          <w:cols w:space="720" w:num="1"/>
          <w:formProt w:val="0"/>
          <w:titlePg/>
          <w:docGrid w:linePitch="312" w:charSpace="-6145"/>
        </w:sectPr>
      </w:pPr>
    </w:p>
    <w:p w14:paraId="4125617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19.6.9.2.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Межведомственное информационное взаимодействие.</w:t>
      </w:r>
    </w:p>
    <w:p w14:paraId="4C3CA48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198FEC0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5AA1D04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0B10A40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в 1 (один) рабочий день.</w:t>
      </w:r>
    </w:p>
    <w:p w14:paraId="3EA8CE0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Межведомственные информационные запросы направляются в:</w:t>
      </w:r>
    </w:p>
    <w:p w14:paraId="37CF4B5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Федеральную налоговую службу.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данном запросе указывается полное наименование, ИНН, ОГРН заявителя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запрашиваются сведения государственной регистрации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качестве юридического лица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целях получения сведений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государственной регистрации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качестве юридического лица;</w:t>
      </w:r>
    </w:p>
    <w:p w14:paraId="04F444A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Управление Федеральной службы государственной регистрации, кадастра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картографии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сведений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основных характеристиках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зарегистрированных правах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объекты недвижимости,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отношении которых подан запрос.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данном запросе указываются кадастровый (условный) номер, адрес (местоположение)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наименование объекта недвижимости.</w:t>
      </w:r>
    </w:p>
    <w:p w14:paraId="1E697B6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597C365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Контроль предоставления результата межведомственного информационного запроса.</w:t>
      </w:r>
    </w:p>
    <w:p w14:paraId="2EC409D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77ACF28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не более 5 рабочих дней.</w:t>
      </w:r>
    </w:p>
    <w:p w14:paraId="6102166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Должностным лицом, работником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проверяется поступление ответа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межведомственные информационные запросы.</w:t>
      </w:r>
    </w:p>
    <w:p w14:paraId="2252997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5DDCA6E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19.6.9.3.</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дополнительных сведений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w:t>
      </w:r>
    </w:p>
    <w:p w14:paraId="10B05D4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1121F79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дополнительных сведений от заявителя.</w:t>
      </w:r>
    </w:p>
    <w:p w14:paraId="16E6CFC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Личный кабинет РПГУ,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2821EDFC">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Срок выполнения административного действия (процедуры) не позднее второго рабочего дня со дня поступления запроса в </w:t>
      </w:r>
      <w:r>
        <w:rPr>
          <w:rFonts w:ascii="Times New Roman" w:hAnsi="Times New Roman" w:cs="Times New Roman"/>
          <w:sz w:val="24"/>
          <w:szCs w:val="24"/>
        </w:rPr>
        <w:t>администраци</w:t>
      </w:r>
      <w:r>
        <w:rPr>
          <w:rFonts w:ascii="Times New Roman" w:hAnsi="Times New Roman" w:cs="Times New Roman"/>
          <w:sz w:val="24"/>
        </w:rPr>
        <w:t>ю</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w:t>
      </w:r>
    </w:p>
    <w:p w14:paraId="47D2D28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Основанием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получения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 дополнительных документов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информации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предоставления Услуги является наличие ошибок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материалах, представленных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составе заявления, рассматриваемого </w:t>
      </w:r>
      <w:r>
        <w:rPr>
          <w:rFonts w:ascii="Times New Roman" w:hAnsi="Times New Roman" w:cs="Times New Roman"/>
          <w:sz w:val="24"/>
          <w:szCs w:val="24"/>
        </w:rPr>
        <w:t>администраци</w:t>
      </w:r>
      <w:r>
        <w:rPr>
          <w:rFonts w:ascii="Times New Roman" w:hAnsi="Times New Roman" w:cs="Times New Roman"/>
          <w:sz w:val="24"/>
        </w:rPr>
        <w:t>ей</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организацией</w:t>
      </w:r>
      <w:r>
        <w:rPr>
          <w:rFonts w:ascii="Times New Roman" w:hAnsi="Times New Roman" w:eastAsia="Times New Roman" w:cs="Times New Roman"/>
          <w:color w:val="000000"/>
          <w:kern w:val="2"/>
          <w:sz w:val="24"/>
          <w:szCs w:val="24"/>
          <w:lang w:eastAsia="zh-CN" w:bidi="hi-IN"/>
        </w:rPr>
        <w:t>, выявленных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предоставления Услуги. Указанные документы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(или) сведения необходимо получить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2 рабочих дня.</w:t>
      </w:r>
    </w:p>
    <w:p w14:paraId="0F7779A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530F3B9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19.6.9.4.</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Принятие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082C8F7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497C8B6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635E5D1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353A93A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3 рабочих дня.</w:t>
      </w:r>
    </w:p>
    <w:p w14:paraId="6ACCDE7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Основания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указаны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подпункте 19.6.7 пункта 19.6 настоящего Регламента.</w:t>
      </w:r>
    </w:p>
    <w:p w14:paraId="066FEAD0">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основании собранного комплекта документов, исходя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критериев предоставления Услуги, установленных Регламентом, определяет возможность предоставления Услуги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формирует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РГИС проект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1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Регламенту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 предоставлении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согласно Приложению 2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настоящему Регламенту.</w:t>
      </w:r>
    </w:p>
    <w:p w14:paraId="77613BA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10C3B6D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Рассмотрение проекта решения о предоставлении (об отказе в предоставлении) Услуги.</w:t>
      </w:r>
    </w:p>
    <w:p w14:paraId="26BAA7B5">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4680182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те же 3 рабочих дня.</w:t>
      </w:r>
    </w:p>
    <w:p w14:paraId="5A9CA122">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Уполномоченное должностное лицо </w:t>
      </w:r>
      <w:r>
        <w:rPr>
          <w:rFonts w:ascii="Times New Roman" w:hAnsi="Times New Roman" w:cs="Times New Roman"/>
          <w:sz w:val="24"/>
          <w:szCs w:val="24"/>
        </w:rPr>
        <w:t>администраци</w:t>
      </w:r>
      <w:r>
        <w:rPr>
          <w:rFonts w:ascii="Times New Roman" w:hAnsi="Times New Roman" w:cs="Times New Roman"/>
          <w:sz w:val="24"/>
        </w:rPr>
        <w:t xml:space="preserve">и </w:t>
      </w:r>
      <w:r>
        <w:rPr>
          <w:rFonts w:ascii="Times New Roman" w:hAnsi="Times New Roman" w:cs="Times New Roman"/>
          <w:sz w:val="24"/>
          <w:szCs w:val="24"/>
        </w:rPr>
        <w:t>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рассматривает проект решения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предмет соответствия требованиям законодательства Российской Федерации,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 числе Регламента, полноты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качества предоставления Услуги,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осуществляет контроль сроков предоставления Услуги, подписывает проект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 предоставлении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использованием усиленной квалифицированной </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электронной подписи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направляет должностному лицу, работнику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 xml:space="preserve">Уполномоченной организации </w:t>
      </w:r>
      <w:r>
        <w:rPr>
          <w:rFonts w:ascii="Times New Roman" w:hAnsi="Times New Roman" w:eastAsia="Times New Roman" w:cs="Times New Roman"/>
          <w:color w:val="000000"/>
          <w:kern w:val="2"/>
          <w:sz w:val="24"/>
          <w:szCs w:val="24"/>
          <w:lang w:eastAsia="zh-CN" w:bidi="hi-IN"/>
        </w:rPr>
        <w:t>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выдачи (направления) результата предоставления Услуги заявителю.</w:t>
      </w:r>
    </w:p>
    <w:p w14:paraId="5C60A1F7">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принимается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срок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более 10 рабочих дней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даты регистрации запроса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3FB9170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6" w:footer="0" w:gutter="0"/>
          <w:paperSrc w:first="7" w:other="7"/>
          <w:cols w:space="720" w:num="1"/>
          <w:formProt w:val="0"/>
          <w:titlePg/>
          <w:docGrid w:linePitch="312" w:charSpace="-6145"/>
        </w:sectPr>
      </w:pPr>
    </w:p>
    <w:p w14:paraId="78D0DEA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19.6.9.5.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Предоставление результата предоставления Услуги.</w:t>
      </w:r>
    </w:p>
    <w:p w14:paraId="4003428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6" w:footer="0" w:gutter="0"/>
          <w:paperSrc w:first="7" w:other="7"/>
          <w:cols w:space="720" w:num="1"/>
          <w:formProt w:val="0"/>
          <w:titlePg/>
          <w:docGrid w:linePitch="312" w:charSpace="-6145"/>
        </w:sectPr>
      </w:pPr>
    </w:p>
    <w:p w14:paraId="1C5C25F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1)</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Выдача (направление) результата предоставления Услуги заявителю посредством РПГУ.</w:t>
      </w:r>
    </w:p>
    <w:p w14:paraId="14B3CF1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РГИС.</w:t>
      </w:r>
    </w:p>
    <w:p w14:paraId="56E265B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рабочий день.</w:t>
      </w:r>
    </w:p>
    <w:p w14:paraId="3B2D4F5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направляет результат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форме электронного документа, подписанного усиленной квалифицированной электронной подписью уполномоченного должностного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w:t>
      </w:r>
    </w:p>
    <w:p w14:paraId="21D2E36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(представитель заявителя) уведомляется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получении результата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Личном кабинете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w:t>
      </w:r>
    </w:p>
    <w:p w14:paraId="75B35CB6">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Решение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отказе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направляется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Личный кабинет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РПГУ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день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подписания. </w:t>
      </w:r>
    </w:p>
    <w:p w14:paraId="15C6D2CD">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(представитель заявителя) может получить результат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любом МФЦ Московской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области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виде распечатанного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экземпляра электронного документа.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этом случае работником МФЦ распечатывается из</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Модуля МФЦ ЕИС ОУ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экземпляр электронного документа, который заверяется подписью уполномоченного работника МФЦ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печатью МФЦ.</w:t>
      </w:r>
    </w:p>
    <w:p w14:paraId="07AF686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Услуга предусматривает возможность получения результата предоставления Услуги заявителем независимо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жительства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места пребывания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физических лиц, включая индивидуальных предпринимателей) либо места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нахождения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юридических лиц).</w:t>
      </w:r>
    </w:p>
    <w:p w14:paraId="0DBE670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6" w:footer="0" w:gutter="0"/>
          <w:paperSrc w:first="7" w:other="7"/>
          <w:cols w:space="720" w:num="1"/>
          <w:formProt w:val="0"/>
          <w:titlePg/>
          <w:docGrid w:linePitch="312" w:charSpace="-6145"/>
        </w:sectPr>
      </w:pPr>
    </w:p>
    <w:p w14:paraId="186EA66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Выдача (направление) результата предоставления Услуги заявителю в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лично, по электронной почте, почтовым отправлением.</w:t>
      </w:r>
    </w:p>
    <w:p w14:paraId="6027A85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Местом выполнения административного действия (процедуры) является Модуль МФЦ ЕИС ОУ, </w:t>
      </w:r>
      <w:r>
        <w:rPr>
          <w:rFonts w:ascii="Times New Roman" w:hAnsi="Times New Roman" w:cs="Times New Roman"/>
          <w:sz w:val="24"/>
          <w:szCs w:val="24"/>
        </w:rPr>
        <w:t>администраци</w:t>
      </w:r>
      <w:r>
        <w:rPr>
          <w:rFonts w:ascii="Times New Roman" w:hAnsi="Times New Roman" w:cs="Times New Roman"/>
          <w:sz w:val="24"/>
        </w:rPr>
        <w:t>я</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Уполномоченная организация</w:t>
      </w:r>
      <w:r>
        <w:rPr>
          <w:rFonts w:ascii="Times New Roman" w:hAnsi="Times New Roman" w:eastAsia="Times New Roman" w:cs="Times New Roman"/>
          <w:color w:val="000000"/>
          <w:kern w:val="2"/>
          <w:sz w:val="24"/>
          <w:szCs w:val="24"/>
          <w:lang w:eastAsia="zh-CN" w:bidi="hi-IN"/>
        </w:rPr>
        <w:t>, РГИС.</w:t>
      </w:r>
    </w:p>
    <w:p w14:paraId="2E429C19">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Срок выполнения административного действия (процедуры) 1 (один) рабочий день.</w:t>
      </w:r>
    </w:p>
    <w:p w14:paraId="17930DCB">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Заявитель уведомляется лично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готовности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направлении результата Услуги почтовым отправлением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w:t>
      </w:r>
    </w:p>
    <w:p w14:paraId="403EC36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Результат оказания Услуги направляется заявителю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позднее 10 (десятого) рабочего дня со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дня принятия решения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27855853">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выдаче результата предоставления Услуги проверяет документы, удостоверяющие личность заявителя (представителя заявителя),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документы, подтверждающие полномочия представителя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если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получением результата предоставления Услуги обращается представитель заявителя).</w:t>
      </w:r>
    </w:p>
    <w:p w14:paraId="44AAB618">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После установления личности заявителя (представителя заявителя)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выдает заявителю (представителю заявителя) результат предоставления Услуги.</w:t>
      </w:r>
    </w:p>
    <w:p w14:paraId="4EA84CF1">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формирует расписку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выдаче результата предоставления Услуги, </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распечатывает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1 экземпляре, подписывает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передает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подпись заявителю (представителю заявителя) (данный экземпляр расписки хранится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w:t>
      </w:r>
    </w:p>
    <w:p w14:paraId="36131004">
      <w:pPr>
        <w:suppressLineNumbers/>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Либо должностное лицо, работник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работник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направляет заявителю (представителю заявителя) результат предоставления Услуги почтовым отправлением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 электронной почте.</w:t>
      </w:r>
    </w:p>
    <w:p w14:paraId="392BD0F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6" w:footer="0" w:gutter="0"/>
          <w:paperSrc w:first="7" w:other="7"/>
          <w:cols w:space="720" w:num="1"/>
          <w:formProt w:val="0"/>
          <w:titlePg/>
          <w:docGrid w:linePitch="312" w:charSpace="-6145"/>
        </w:sectPr>
      </w:pPr>
    </w:p>
    <w:p w14:paraId="1E2CE105">
      <w:pPr>
        <w:keepNext/>
        <w:suppressAutoHyphens/>
        <w:spacing w:after="0" w:line="240" w:lineRule="auto"/>
        <w:ind w:firstLine="709"/>
        <w:jc w:val="center"/>
        <w:outlineLvl w:val="0"/>
        <w:rPr>
          <w:rFonts w:ascii="Times New Roman" w:hAnsi="Times New Roman" w:eastAsia="MS Gothic" w:cs="Tahoma"/>
          <w:color w:val="000000"/>
          <w:kern w:val="2"/>
          <w:sz w:val="24"/>
          <w:szCs w:val="24"/>
          <w:lang w:eastAsia="zh-CN" w:bidi="hi-IN"/>
        </w:rPr>
      </w:pPr>
    </w:p>
    <w:p w14:paraId="6ACCF4D1">
      <w:pPr>
        <w:keepNext/>
        <w:suppressAutoHyphens/>
        <w:spacing w:after="0" w:line="240" w:lineRule="auto"/>
        <w:ind w:firstLine="709"/>
        <w:jc w:val="center"/>
        <w:outlineLvl w:val="0"/>
        <w:rPr>
          <w:rFonts w:ascii="Times New Roman" w:hAnsi="Times New Roman" w:eastAsia="MS Gothic" w:cs="Tahoma"/>
          <w:color w:val="000000"/>
          <w:kern w:val="2"/>
          <w:sz w:val="24"/>
          <w:szCs w:val="24"/>
          <w:lang w:eastAsia="zh-CN" w:bidi="hi-IN"/>
        </w:rPr>
      </w:pPr>
      <w:bookmarkStart w:id="30" w:name="_Toc125717110"/>
      <w:bookmarkEnd w:id="30"/>
      <w:bookmarkStart w:id="31" w:name="Par372"/>
      <w:bookmarkEnd w:id="31"/>
      <w:r>
        <w:rPr>
          <w:rFonts w:ascii="Times New Roman" w:hAnsi="Times New Roman" w:eastAsia="MS Gothic" w:cs="Tahoma"/>
          <w:color w:val="000000"/>
          <w:kern w:val="2"/>
          <w:sz w:val="24"/>
          <w:szCs w:val="24"/>
          <w:lang w:val="en-US" w:eastAsia="zh-CN" w:bidi="hi-IN"/>
        </w:rPr>
        <w:t>IV</w:t>
      </w:r>
      <w:r>
        <w:rPr>
          <w:rFonts w:ascii="Times New Roman" w:hAnsi="Times New Roman" w:eastAsia="MS Gothic" w:cs="Tahoma"/>
          <w:color w:val="000000"/>
          <w:kern w:val="2"/>
          <w:sz w:val="24"/>
          <w:szCs w:val="24"/>
          <w:lang w:eastAsia="zh-CN" w:bidi="hi-IN"/>
        </w:rPr>
        <w:t>. Формы контроля за исполнением Регламента</w:t>
      </w:r>
    </w:p>
    <w:p w14:paraId="39A17EBB">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p>
    <w:p w14:paraId="27FD727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43091BC3">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32" w:name="_Toc125717111"/>
      <w:bookmarkEnd w:id="32"/>
      <w:r>
        <w:rPr>
          <w:rFonts w:ascii="Times New Roman" w:hAnsi="Times New Roman" w:eastAsia="MS Gothic" w:cs="Tahoma"/>
          <w:color w:val="000000"/>
          <w:kern w:val="2"/>
          <w:sz w:val="24"/>
          <w:szCs w:val="24"/>
          <w:lang w:eastAsia="zh-CN" w:bidi="hi-IN"/>
        </w:rPr>
        <w:t>20. Порядок осуществления текущего контроля за соблюдением</w:t>
      </w:r>
    </w:p>
    <w:p w14:paraId="2B8D765C">
      <w:pPr>
        <w:keepNext/>
        <w:suppressAutoHyphens/>
        <w:spacing w:after="0" w:line="240" w:lineRule="auto"/>
        <w:ind w:firstLine="709"/>
        <w:jc w:val="center"/>
        <w:outlineLvl w:val="1"/>
        <w:rPr>
          <w:rFonts w:ascii="Times New Roman" w:hAnsi="Times New Roman" w:eastAsia="MS Gothic" w:cs="Tahoma"/>
          <w:b/>
          <w:bCs/>
          <w:color w:val="000000"/>
          <w:kern w:val="2"/>
          <w:sz w:val="24"/>
          <w:szCs w:val="24"/>
          <w:lang w:eastAsia="zh-CN" w:bidi="hi-IN"/>
        </w:rPr>
      </w:pPr>
      <w:r>
        <w:rPr>
          <w:rFonts w:ascii="Times New Roman" w:hAnsi="Times New Roman" w:eastAsia="MS Gothic" w:cs="Tahoma"/>
          <w:color w:val="000000"/>
          <w:kern w:val="2"/>
          <w:sz w:val="24"/>
          <w:szCs w:val="24"/>
          <w:lang w:eastAsia="zh-CN" w:bidi="hi-IN"/>
        </w:rPr>
        <w:t xml:space="preserve">и исполнением ответственными должностными лицами </w:t>
      </w:r>
      <w:r>
        <w:rPr>
          <w:rFonts w:ascii="Times New Roman" w:hAnsi="Times New Roman" w:cs="Tahoma"/>
          <w:bCs/>
          <w:sz w:val="24"/>
          <w:szCs w:val="36"/>
        </w:rPr>
        <w:t>администраци</w:t>
      </w:r>
      <w:r>
        <w:rPr>
          <w:rFonts w:ascii="Times New Roman" w:hAnsi="Times New Roman" w:cs="Tahoma"/>
          <w:bCs/>
          <w:sz w:val="24"/>
        </w:rPr>
        <w:t>и</w:t>
      </w:r>
      <w:r>
        <w:rPr>
          <w:rFonts w:ascii="Times New Roman" w:hAnsi="Times New Roman" w:cs="Tahoma"/>
          <w:bCs/>
          <w:sz w:val="24"/>
          <w:szCs w:val="36"/>
        </w:rPr>
        <w:t xml:space="preserve"> городского округа</w:t>
      </w:r>
      <w:r>
        <w:rPr>
          <w:rFonts w:ascii="Times New Roman" w:hAnsi="Times New Roman" w:eastAsia="MS Gothic" w:cs="Tahoma"/>
          <w:color w:val="000000"/>
          <w:kern w:val="2"/>
          <w:sz w:val="24"/>
          <w:szCs w:val="24"/>
          <w:lang w:eastAsia="zh-CN" w:bidi="hi-IN"/>
        </w:rPr>
        <w:t xml:space="preserve"> положений </w:t>
      </w:r>
      <w:r>
        <w:rPr>
          <w:rFonts w:ascii="Times New Roman" w:hAnsi="Times New Roman" w:eastAsia="MS Gothic" w:cs="Tahoma"/>
          <w:bCs/>
          <w:color w:val="000000"/>
          <w:kern w:val="2"/>
          <w:sz w:val="24"/>
          <w:szCs w:val="36"/>
          <w:lang w:eastAsia="zh-CN" w:bidi="hi-IN"/>
        </w:rPr>
        <w:t>настоящего</w:t>
      </w:r>
      <w:r>
        <w:rPr>
          <w:rFonts w:ascii="Times New Roman" w:hAnsi="Times New Roman" w:eastAsia="MS Gothic" w:cs="Tahoma"/>
          <w:b/>
          <w:bCs/>
          <w:color w:val="000000"/>
          <w:kern w:val="2"/>
          <w:sz w:val="24"/>
          <w:szCs w:val="36"/>
          <w:lang w:eastAsia="zh-CN" w:bidi="hi-IN"/>
        </w:rPr>
        <w:t xml:space="preserve"> </w:t>
      </w:r>
      <w:r>
        <w:rPr>
          <w:rFonts w:ascii="Times New Roman" w:hAnsi="Times New Roman" w:eastAsia="MS Gothic" w:cs="Tahoma"/>
          <w:color w:val="000000"/>
          <w:kern w:val="2"/>
          <w:sz w:val="24"/>
          <w:szCs w:val="24"/>
          <w:lang w:eastAsia="zh-CN" w:bidi="hi-IN"/>
        </w:rPr>
        <w:t>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14:paraId="16597AF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473F436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5BFA583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20.1. Текущий контроль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соблюдением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исполнением ответственными должностными лицами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cs="Times New Roman"/>
          <w:sz w:val="24"/>
        </w:rPr>
        <w:t xml:space="preserve"> </w:t>
      </w:r>
      <w:r>
        <w:rPr>
          <w:rFonts w:ascii="Times New Roman" w:hAnsi="Times New Roman" w:eastAsia="Times New Roman" w:cs="Times New Roman"/>
          <w:color w:val="000000"/>
          <w:kern w:val="2"/>
          <w:sz w:val="24"/>
          <w:szCs w:val="24"/>
          <w:lang w:eastAsia="zh-CN" w:bidi="hi-IN"/>
        </w:rPr>
        <w:t>положений настоящего Регламента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иных нормативных правовых актов Российской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Федерации, нормативных правовых актов Московской области, устанавливающих требования к предоставлению Услуги,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принятием ими решений осуществляется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порядке, установленном организационно-распорядительным актом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p>
    <w:p w14:paraId="43BBA3D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20.2. Требованиями к</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порядку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формам текущего контроля за предоставлением Услуги являются:</w:t>
      </w:r>
    </w:p>
    <w:p w14:paraId="24314AA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20.2.1. Независимость.</w:t>
      </w:r>
    </w:p>
    <w:p w14:paraId="3EBE2DF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20.2.2. Тщательность.</w:t>
      </w:r>
    </w:p>
    <w:p w14:paraId="02703F8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20.3. Независимость текущего контроля заключается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 что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должностное лицо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уполномоченное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осуществление, не находится в служебной зависимости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должностного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участвующего в предоставлении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 числе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имеет близкого родства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свойства (родители, супруги, дети, братья, сестры,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братья, сестры, родители, дети супругов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супруги детей)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ним.</w:t>
      </w:r>
    </w:p>
    <w:p w14:paraId="74FE920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20.4. Должностные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осуществляющие текущий контроль за предоставлением Услуги, обязаны принимать меры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предотвращению конфликта интересов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w:t>
      </w:r>
    </w:p>
    <w:p w14:paraId="1C785DD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20.5. Тщательность осуществления текущего контроля за предоставлением Услуги состоит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исполнении уполномоченными должностными лицами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обязанностей, предусмотренных настоящим подразделом.</w:t>
      </w:r>
    </w:p>
    <w:p w14:paraId="0471E530">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p>
    <w:p w14:paraId="5D7CB0D6">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33" w:name="_Toc125717112"/>
      <w:bookmarkEnd w:id="33"/>
      <w:r>
        <w:rPr>
          <w:rFonts w:ascii="Times New Roman" w:hAnsi="Times New Roman" w:eastAsia="MS Gothic" w:cs="Tahoma"/>
          <w:color w:val="000000"/>
          <w:kern w:val="2"/>
          <w:sz w:val="24"/>
          <w:szCs w:val="24"/>
          <w:lang w:eastAsia="zh-CN" w:bidi="hi-IN"/>
        </w:rPr>
        <w:t>21. Порядок и</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периодичность осуществления плановых и</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внеплановых проверок полноты и</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качества предоставления Услуги, в</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том</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числе порядок и формы контроля за</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полнотой и</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качеством предоставления Услуги</w:t>
      </w:r>
    </w:p>
    <w:p w14:paraId="33D01A1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129F192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21.1. Порядок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периодичность осуществления плановых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внеплановых проверок полноты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качества предоставления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числе порядок и формы контроля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полнотой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качеством предоставления Услуги, устанавливаются организационно-распорядительным актом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w:t>
      </w:r>
    </w:p>
    <w:p w14:paraId="4B9429B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21.2. При выявлении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ходе плановых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настоящего Регламента,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C9211E"/>
          <w:kern w:val="2"/>
          <w:sz w:val="24"/>
          <w:szCs w:val="24"/>
          <w:lang w:eastAsia="zh-CN" w:bidi="hi-IN"/>
        </w:rPr>
        <w:t xml:space="preserve"> </w:t>
      </w:r>
      <w:r>
        <w:rPr>
          <w:rFonts w:ascii="Times New Roman" w:hAnsi="Times New Roman" w:eastAsia="Times New Roman" w:cs="Times New Roman"/>
          <w:color w:val="000000"/>
          <w:kern w:val="2"/>
          <w:sz w:val="24"/>
          <w:szCs w:val="24"/>
          <w:lang w:eastAsia="zh-CN" w:bidi="hi-IN"/>
        </w:rPr>
        <w:t>принимаются меры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устранению таких нарушений в соответствии с законодательством Российской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Федерации.</w:t>
      </w:r>
    </w:p>
    <w:p w14:paraId="24D6FE3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5EBAACC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1" w:footer="0" w:gutter="0"/>
          <w:paperSrc w:first="7" w:other="7"/>
          <w:cols w:space="720" w:num="1"/>
          <w:formProt w:val="0"/>
          <w:titlePg/>
          <w:docGrid w:linePitch="312" w:charSpace="-6145"/>
        </w:sectPr>
      </w:pPr>
    </w:p>
    <w:p w14:paraId="11E74E78">
      <w:pPr>
        <w:keepNext/>
        <w:suppressAutoHyphens/>
        <w:spacing w:after="0" w:line="240" w:lineRule="auto"/>
        <w:ind w:firstLine="709"/>
        <w:jc w:val="center"/>
        <w:outlineLvl w:val="1"/>
        <w:rPr>
          <w:rFonts w:ascii="Times New Roman" w:hAnsi="Times New Roman" w:eastAsia="MS Gothic" w:cs="Tahoma"/>
          <w:b/>
          <w:bCs/>
          <w:color w:val="000000"/>
          <w:kern w:val="2"/>
          <w:sz w:val="24"/>
          <w:szCs w:val="24"/>
          <w:lang w:eastAsia="zh-CN" w:bidi="hi-IN"/>
        </w:rPr>
      </w:pPr>
      <w:bookmarkStart w:id="34" w:name="_Toc125717113"/>
      <w:bookmarkEnd w:id="34"/>
      <w:r>
        <w:rPr>
          <w:rFonts w:ascii="Times New Roman" w:hAnsi="Times New Roman" w:eastAsia="MS Gothic" w:cs="Tahoma"/>
          <w:color w:val="000000"/>
          <w:kern w:val="2"/>
          <w:sz w:val="24"/>
          <w:szCs w:val="24"/>
          <w:lang w:eastAsia="zh-CN" w:bidi="hi-IN"/>
        </w:rPr>
        <w:t xml:space="preserve">22. Ответственность должностных лиц </w:t>
      </w:r>
      <w:r>
        <w:rPr>
          <w:rFonts w:ascii="Times New Roman" w:hAnsi="Times New Roman" w:cs="Tahoma"/>
          <w:bCs/>
          <w:sz w:val="24"/>
          <w:szCs w:val="36"/>
        </w:rPr>
        <w:t>администраци</w:t>
      </w:r>
      <w:r>
        <w:rPr>
          <w:rFonts w:ascii="Times New Roman" w:hAnsi="Times New Roman" w:cs="Tahoma"/>
          <w:bCs/>
          <w:sz w:val="24"/>
        </w:rPr>
        <w:t>и</w:t>
      </w:r>
      <w:r>
        <w:rPr>
          <w:rFonts w:ascii="Times New Roman" w:hAnsi="Times New Roman" w:cs="Tahoma"/>
          <w:bCs/>
          <w:sz w:val="24"/>
          <w:szCs w:val="36"/>
        </w:rPr>
        <w:t xml:space="preserve"> городского округа</w:t>
      </w:r>
      <w:r>
        <w:rPr>
          <w:rFonts w:ascii="Times New Roman" w:hAnsi="Times New Roman" w:eastAsia="MS Gothic" w:cs="Tahoma"/>
          <w:color w:val="000000"/>
          <w:kern w:val="2"/>
          <w:sz w:val="24"/>
          <w:szCs w:val="24"/>
          <w:lang w:eastAsia="zh-CN" w:bidi="hi-IN"/>
        </w:rPr>
        <w:t xml:space="preserve"> за</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решения и</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действия (бездействие), принимаемые (осуществляемые) ими в ходе предоставления Услуги</w:t>
      </w:r>
    </w:p>
    <w:p w14:paraId="3D16E1B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0" w:footer="0" w:gutter="0"/>
          <w:paperSrc w:first="7" w:other="7"/>
          <w:cols w:space="720" w:num="1"/>
          <w:formProt w:val="0"/>
          <w:titlePg/>
          <w:docGrid w:linePitch="312" w:charSpace="-6145"/>
        </w:sectPr>
      </w:pPr>
    </w:p>
    <w:p w14:paraId="1CFD41A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196904C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22.1. Должностным лицом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ответственным за предоставление Услуги,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также за соблюдение порядка предоставления Услуги, является уполномоченное должностное лицо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xml:space="preserve"> непосредственно предоставляющего Услугу.</w:t>
      </w:r>
    </w:p>
    <w:p w14:paraId="7171467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22.2. По результатам проведенных мониторинга и проверок, в случае выявления неправомерных решений, действий (бездействия) должностных лиц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и фактов нарушения прав и законных интересов заявителей, должностные лица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несут ответственность в соответствии с законодательством Российской</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Федерации. </w:t>
      </w:r>
    </w:p>
    <w:p w14:paraId="2C4EFC0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D1FF7C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59C381A">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35" w:name="_Toc125717114"/>
      <w:bookmarkEnd w:id="35"/>
      <w:r>
        <w:rPr>
          <w:rFonts w:ascii="Times New Roman" w:hAnsi="Times New Roman" w:eastAsia="MS Gothic" w:cs="Tahoma"/>
          <w:color w:val="000000"/>
          <w:kern w:val="2"/>
          <w:sz w:val="24"/>
          <w:szCs w:val="24"/>
          <w:lang w:eastAsia="zh-CN" w:bidi="hi-IN"/>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14:paraId="552BE31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50EAF53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0" w:footer="0" w:gutter="0"/>
          <w:paperSrc w:first="7" w:other="7"/>
          <w:cols w:space="720" w:num="1"/>
          <w:formProt w:val="0"/>
          <w:titlePg/>
          <w:docGrid w:linePitch="312" w:charSpace="-6145"/>
        </w:sectPr>
      </w:pPr>
    </w:p>
    <w:p w14:paraId="79B9A1C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23.1. Контроль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предоставлением Услуги осуществляется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порядке и формах, предусмотренными подразделами 20-22 настоящего Регламента.</w:t>
      </w:r>
    </w:p>
    <w:p w14:paraId="67F50FF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23.2. Контроль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связи Московской области от 30.10.2018 № 10-121/РВ «Об утверждении Положения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осуществлении контроля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порядком предоставления государственных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муниципальных услуг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территории Московской области».</w:t>
      </w:r>
    </w:p>
    <w:p w14:paraId="0BC87B9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23.3. Граждане, их</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объединения и организации для</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осуществления контроля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предоставлением Услуги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целью соблюдения порядка ее предоставления имеют право направлять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Министерство государственного управления, информационных технологий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связи Московской области обращения о нарушениях должностными лицами </w:t>
      </w:r>
      <w:r>
        <w:rPr>
          <w:rFonts w:ascii="Times New Roman" w:hAnsi="Times New Roman" w:cs="Times New Roman"/>
          <w:sz w:val="24"/>
          <w:szCs w:val="24"/>
        </w:rPr>
        <w:t>администраци</w:t>
      </w:r>
      <w:r>
        <w:rPr>
          <w:rFonts w:ascii="Times New Roman" w:hAnsi="Times New Roman" w:cs="Times New Roman"/>
          <w:sz w:val="24"/>
        </w:rPr>
        <w:t>и</w:t>
      </w:r>
      <w:r>
        <w:rPr>
          <w:rFonts w:ascii="Times New Roman" w:hAnsi="Times New Roman" w:cs="Times New Roman"/>
          <w:sz w:val="24"/>
          <w:szCs w:val="24"/>
        </w:rPr>
        <w:t xml:space="preserve"> городского округа</w:t>
      </w:r>
      <w:r>
        <w:rPr>
          <w:rFonts w:ascii="Times New Roman" w:hAnsi="Times New Roman" w:eastAsia="Times New Roman" w:cs="Times New Roman"/>
          <w:color w:val="000000"/>
          <w:kern w:val="2"/>
          <w:sz w:val="24"/>
          <w:szCs w:val="24"/>
          <w:lang w:eastAsia="zh-CN" w:bidi="hi-IN"/>
        </w:rPr>
        <w:t xml:space="preserve"> порядка предоставления Услуги, повлекших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непредставление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предоставление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нарушением срока, установленного Регламентом.</w:t>
      </w:r>
    </w:p>
    <w:p w14:paraId="5CA05BF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23.4. Граждане, их объединения и организации для осуществления контроля за предоставлением Услуги имеют право направлять в администрацию городского округа, Уполномоченную организацию, МФЦ, индивидуальные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коллективные обращения с предложениями по совершенствованию порядка предоставления Услуги, а также жалобы и заявления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действия (бездействие) должностных лиц администрации городского округа,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работников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МФЦ и принятые ими решения, связанные с предоставлением Услуги.</w:t>
      </w:r>
    </w:p>
    <w:p w14:paraId="2EC0696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администрации городского округа,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а также МФЦ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процессе получения Услуги.</w:t>
      </w:r>
    </w:p>
    <w:p w14:paraId="0A2AA11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850" w:footer="0" w:gutter="0"/>
          <w:paperSrc w:first="7" w:other="7"/>
          <w:cols w:space="720" w:num="1"/>
          <w:formProt w:val="0"/>
          <w:titlePg/>
          <w:docGrid w:linePitch="312" w:charSpace="-6145"/>
        </w:sectPr>
      </w:pPr>
    </w:p>
    <w:p w14:paraId="15BDCAE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966EC5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p>
    <w:p w14:paraId="7DB621C6">
      <w:pPr>
        <w:keepNext/>
        <w:suppressAutoHyphens/>
        <w:spacing w:after="0" w:line="240" w:lineRule="auto"/>
        <w:ind w:firstLine="709"/>
        <w:jc w:val="center"/>
        <w:outlineLvl w:val="0"/>
        <w:rPr>
          <w:rFonts w:ascii="Times New Roman" w:hAnsi="Times New Roman" w:eastAsia="Times New Roman" w:cs="Times New Roman"/>
          <w:color w:val="000000"/>
          <w:kern w:val="2"/>
          <w:sz w:val="24"/>
          <w:szCs w:val="24"/>
          <w:lang w:eastAsia="zh-CN" w:bidi="hi-IN"/>
        </w:rPr>
      </w:pPr>
      <w:r>
        <w:rPr>
          <w:rFonts w:ascii="Times New Roman" w:hAnsi="Times New Roman" w:eastAsia="MS Gothic" w:cs="Tahoma"/>
          <w:color w:val="000000"/>
          <w:kern w:val="2"/>
          <w:sz w:val="24"/>
          <w:szCs w:val="24"/>
          <w:lang w:val="en-US" w:eastAsia="zh-CN" w:bidi="hi-IN"/>
        </w:rPr>
        <w:t>V</w:t>
      </w:r>
      <w:r>
        <w:rPr>
          <w:rFonts w:ascii="Times New Roman" w:hAnsi="Times New Roman" w:eastAsia="MS Gothic" w:cs="Tahoma"/>
          <w:color w:val="000000"/>
          <w:kern w:val="2"/>
          <w:sz w:val="24"/>
          <w:szCs w:val="24"/>
          <w:lang w:eastAsia="zh-CN" w:bidi="hi-IN"/>
        </w:rPr>
        <w:t>. Досудебный (внесудебный) порядок обжалования решений и</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 xml:space="preserve">действий (бездействия) </w:t>
      </w:r>
      <w:r>
        <w:rPr>
          <w:rFonts w:ascii="Times New Roman" w:hAnsi="Times New Roman" w:eastAsia="MS Gothic" w:cs="Times New Roman"/>
          <w:bCs/>
          <w:color w:val="000000"/>
          <w:kern w:val="2"/>
          <w:sz w:val="24"/>
          <w:szCs w:val="24"/>
          <w:lang w:eastAsia="zh-CN" w:bidi="hi-IN"/>
        </w:rPr>
        <w:t>администраци</w:t>
      </w:r>
      <w:r>
        <w:rPr>
          <w:rFonts w:ascii="Times New Roman" w:hAnsi="Times New Roman" w:eastAsia="MS Gothic" w:cs="Tahoma"/>
          <w:bCs/>
          <w:color w:val="000000"/>
          <w:kern w:val="2"/>
          <w:sz w:val="24"/>
          <w:szCs w:val="48"/>
          <w:lang w:eastAsia="zh-CN" w:bidi="hi-IN"/>
        </w:rPr>
        <w:t>и</w:t>
      </w:r>
      <w:r>
        <w:rPr>
          <w:rFonts w:ascii="Times New Roman" w:hAnsi="Times New Roman" w:eastAsia="MS Gothic" w:cs="Times New Roman"/>
          <w:bCs/>
          <w:color w:val="000000"/>
          <w:kern w:val="2"/>
          <w:sz w:val="24"/>
          <w:szCs w:val="24"/>
          <w:lang w:eastAsia="zh-CN" w:bidi="hi-IN"/>
        </w:rPr>
        <w:t xml:space="preserve"> городского округа</w:t>
      </w:r>
      <w:r>
        <w:rPr>
          <w:rFonts w:ascii="Times New Roman" w:hAnsi="Times New Roman" w:eastAsia="MS Gothic" w:cs="Tahoma"/>
          <w:bCs/>
          <w:color w:val="000000"/>
          <w:kern w:val="2"/>
          <w:sz w:val="24"/>
          <w:szCs w:val="48"/>
          <w:lang w:eastAsia="zh-CN" w:bidi="hi-IN"/>
        </w:rPr>
        <w:t xml:space="preserve">, </w:t>
      </w:r>
      <w:r>
        <w:rPr>
          <w:rFonts w:ascii="Times New Roman" w:hAnsi="Times New Roman" w:cs="Times New Roman"/>
          <w:bCs/>
          <w:sz w:val="24"/>
          <w:szCs w:val="48"/>
        </w:rPr>
        <w:t>Уполномоченной организации</w:t>
      </w:r>
      <w:r>
        <w:rPr>
          <w:rFonts w:ascii="Times New Roman" w:hAnsi="Times New Roman" w:eastAsia="MS Gothic" w:cs="Tahoma"/>
          <w:color w:val="000000"/>
          <w:kern w:val="2"/>
          <w:sz w:val="24"/>
          <w:szCs w:val="24"/>
          <w:lang w:eastAsia="zh-CN" w:bidi="hi-IN"/>
        </w:rPr>
        <w:t xml:space="preserve">, МФЦ, их работников, а также должностных лиц и муниципальных служащих </w:t>
      </w:r>
      <w:r>
        <w:rPr>
          <w:rFonts w:ascii="Times New Roman" w:hAnsi="Times New Roman" w:eastAsia="MS Gothic" w:cs="Times New Roman"/>
          <w:bCs/>
          <w:color w:val="000000"/>
          <w:kern w:val="2"/>
          <w:sz w:val="24"/>
          <w:szCs w:val="24"/>
          <w:lang w:eastAsia="zh-CN" w:bidi="hi-IN"/>
        </w:rPr>
        <w:t>администраци</w:t>
      </w:r>
      <w:r>
        <w:rPr>
          <w:rFonts w:ascii="Times New Roman" w:hAnsi="Times New Roman" w:eastAsia="MS Gothic" w:cs="Tahoma"/>
          <w:bCs/>
          <w:color w:val="000000"/>
          <w:kern w:val="2"/>
          <w:sz w:val="24"/>
          <w:szCs w:val="48"/>
          <w:lang w:eastAsia="zh-CN" w:bidi="hi-IN"/>
        </w:rPr>
        <w:t>и</w:t>
      </w:r>
      <w:r>
        <w:rPr>
          <w:rFonts w:ascii="Times New Roman" w:hAnsi="Times New Roman" w:eastAsia="MS Gothic" w:cs="Times New Roman"/>
          <w:bCs/>
          <w:color w:val="000000"/>
          <w:kern w:val="2"/>
          <w:sz w:val="24"/>
          <w:szCs w:val="24"/>
          <w:lang w:eastAsia="zh-CN" w:bidi="hi-IN"/>
        </w:rPr>
        <w:t xml:space="preserve"> городского округа</w:t>
      </w:r>
    </w:p>
    <w:p w14:paraId="50FF377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3FB63893">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36" w:name="_Toc125717115"/>
      <w:bookmarkEnd w:id="36"/>
      <w:bookmarkStart w:id="37" w:name="_Toc125717116"/>
      <w:bookmarkEnd w:id="37"/>
      <w:r>
        <w:rPr>
          <w:rFonts w:ascii="Times New Roman" w:hAnsi="Times New Roman" w:eastAsia="MS Gothic" w:cs="Tahoma"/>
          <w:color w:val="000000"/>
          <w:kern w:val="2"/>
          <w:sz w:val="24"/>
          <w:szCs w:val="24"/>
          <w:lang w:eastAsia="zh-CN" w:bidi="hi-IN"/>
        </w:rPr>
        <w:t xml:space="preserve">24. Способы информирования заявителей </w:t>
      </w:r>
      <w:r>
        <w:rPr>
          <w:rFonts w:ascii="Times New Roman" w:hAnsi="Times New Roman" w:eastAsia="MS Gothic" w:cs="Tahoma"/>
          <w:color w:val="000000"/>
          <w:kern w:val="2"/>
          <w:sz w:val="24"/>
          <w:szCs w:val="24"/>
          <w:lang w:eastAsia="zh-CN" w:bidi="hi-IN"/>
        </w:rPr>
        <w:br w:type="textWrapping"/>
      </w:r>
      <w:r>
        <w:rPr>
          <w:rFonts w:ascii="Times New Roman" w:hAnsi="Times New Roman" w:eastAsia="MS Gothic" w:cs="Tahoma"/>
          <w:color w:val="000000"/>
          <w:kern w:val="2"/>
          <w:sz w:val="24"/>
          <w:szCs w:val="24"/>
          <w:lang w:eastAsia="zh-CN" w:bidi="hi-IN"/>
        </w:rPr>
        <w:t>о</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порядке досудебного (внесудебного) обжалования</w:t>
      </w:r>
    </w:p>
    <w:p w14:paraId="4D2215E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B1754F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6CA71E2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24.1. Информирование заявителей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порядке досудебного (внесудебного) обжалования решений и действий (бездействия) администрации городского округа,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МФЦ, их работников,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также должностных лиц  и муниципальных служащих </w:t>
      </w:r>
      <w:r>
        <w:rPr>
          <w:rFonts w:ascii="Times New Roman" w:hAnsi="Times New Roman" w:eastAsia="MS Gothic" w:cs="Times New Roman"/>
          <w:bCs/>
          <w:color w:val="000000"/>
          <w:kern w:val="2"/>
          <w:sz w:val="24"/>
          <w:szCs w:val="24"/>
          <w:lang w:eastAsia="zh-CN" w:bidi="hi-IN"/>
        </w:rPr>
        <w:t>администраци</w:t>
      </w:r>
      <w:r>
        <w:rPr>
          <w:rFonts w:ascii="Times New Roman" w:hAnsi="Times New Roman" w:eastAsia="MS Gothic" w:cs="Tahoma"/>
          <w:bCs/>
          <w:color w:val="000000"/>
          <w:kern w:val="2"/>
          <w:sz w:val="24"/>
          <w:szCs w:val="48"/>
          <w:lang w:eastAsia="zh-CN" w:bidi="hi-IN"/>
        </w:rPr>
        <w:t>и</w:t>
      </w:r>
      <w:r>
        <w:rPr>
          <w:rFonts w:ascii="Times New Roman" w:hAnsi="Times New Roman" w:eastAsia="MS Gothic" w:cs="Times New Roman"/>
          <w:bCs/>
          <w:color w:val="000000"/>
          <w:kern w:val="2"/>
          <w:sz w:val="24"/>
          <w:szCs w:val="24"/>
          <w:lang w:eastAsia="zh-CN" w:bidi="hi-IN"/>
        </w:rPr>
        <w:t xml:space="preserve"> городского округа, </w:t>
      </w:r>
      <w:r>
        <w:rPr>
          <w:rFonts w:ascii="Times New Roman" w:hAnsi="Times New Roman" w:eastAsia="Times New Roman" w:cs="Times New Roman"/>
          <w:color w:val="000000"/>
          <w:kern w:val="2"/>
          <w:sz w:val="24"/>
          <w:szCs w:val="24"/>
          <w:lang w:eastAsia="zh-CN" w:bidi="hi-IN"/>
        </w:rPr>
        <w:t>осуществляется посредством размещения информации на стендах в местах предоставления Услуги,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официальных сайтах администрации городского округа,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МФЦ, РПГУ,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ходе консультирования заявителей,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числе по телефону, электронной почте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личном приеме.</w:t>
      </w:r>
    </w:p>
    <w:p w14:paraId="56033D1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60026CE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C25C8A5">
      <w:pPr>
        <w:keepNext/>
        <w:suppressAutoHyphens/>
        <w:spacing w:after="0" w:line="240" w:lineRule="auto"/>
        <w:ind w:firstLine="709"/>
        <w:jc w:val="center"/>
        <w:outlineLvl w:val="1"/>
        <w:rPr>
          <w:rFonts w:ascii="Times New Roman" w:hAnsi="Times New Roman" w:eastAsia="MS Gothic" w:cs="Tahoma"/>
          <w:color w:val="000000"/>
          <w:kern w:val="2"/>
          <w:sz w:val="24"/>
          <w:szCs w:val="24"/>
          <w:lang w:eastAsia="zh-CN" w:bidi="hi-IN"/>
        </w:rPr>
      </w:pPr>
      <w:bookmarkStart w:id="38" w:name="_Toc125717117"/>
      <w:bookmarkEnd w:id="38"/>
      <w:bookmarkStart w:id="39" w:name="_anchor_96"/>
      <w:bookmarkEnd w:id="39"/>
      <w:r>
        <w:rPr>
          <w:rFonts w:ascii="Times New Roman" w:hAnsi="Times New Roman" w:eastAsia="MS Gothic" w:cs="Tahoma"/>
          <w:color w:val="000000"/>
          <w:kern w:val="2"/>
          <w:sz w:val="24"/>
          <w:szCs w:val="24"/>
          <w:lang w:eastAsia="zh-CN" w:bidi="hi-IN"/>
        </w:rPr>
        <w:t>25. Формы и</w:t>
      </w:r>
      <w:r>
        <w:rPr>
          <w:rFonts w:ascii="Times New Roman" w:hAnsi="Times New Roman" w:eastAsia="MS Gothic" w:cs="Tahoma"/>
          <w:color w:val="000000"/>
          <w:kern w:val="2"/>
          <w:sz w:val="24"/>
          <w:szCs w:val="24"/>
          <w:lang w:val="en-US" w:eastAsia="zh-CN" w:bidi="hi-IN"/>
        </w:rPr>
        <w:t> </w:t>
      </w:r>
      <w:r>
        <w:rPr>
          <w:rFonts w:ascii="Times New Roman" w:hAnsi="Times New Roman" w:eastAsia="MS Gothic" w:cs="Tahoma"/>
          <w:color w:val="000000"/>
          <w:kern w:val="2"/>
          <w:sz w:val="24"/>
          <w:szCs w:val="24"/>
          <w:lang w:eastAsia="zh-CN" w:bidi="hi-IN"/>
        </w:rPr>
        <w:t>способы подачи заявителями жалобы</w:t>
      </w:r>
    </w:p>
    <w:p w14:paraId="0A82E3D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024E67B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p>
    <w:p w14:paraId="39E3084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1D955E2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25.1. Досудебное (внесудебное) обжалование решений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действий (бездействия) администрации городского округа,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МФЦ,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также должностных лиц  и муниципальных служащих </w:t>
      </w:r>
      <w:r>
        <w:rPr>
          <w:rFonts w:ascii="Times New Roman" w:hAnsi="Times New Roman" w:eastAsia="MS Gothic" w:cs="Times New Roman"/>
          <w:bCs/>
          <w:color w:val="000000"/>
          <w:kern w:val="2"/>
          <w:sz w:val="24"/>
          <w:szCs w:val="24"/>
          <w:lang w:eastAsia="zh-CN" w:bidi="hi-IN"/>
        </w:rPr>
        <w:t>администраци</w:t>
      </w:r>
      <w:r>
        <w:rPr>
          <w:rFonts w:ascii="Times New Roman" w:hAnsi="Times New Roman" w:eastAsia="MS Gothic" w:cs="Tahoma"/>
          <w:bCs/>
          <w:color w:val="000000"/>
          <w:kern w:val="2"/>
          <w:sz w:val="24"/>
          <w:szCs w:val="48"/>
          <w:lang w:eastAsia="zh-CN" w:bidi="hi-IN"/>
        </w:rPr>
        <w:t>и</w:t>
      </w:r>
      <w:r>
        <w:rPr>
          <w:rFonts w:ascii="Times New Roman" w:hAnsi="Times New Roman" w:eastAsia="MS Gothic" w:cs="Times New Roman"/>
          <w:bCs/>
          <w:color w:val="000000"/>
          <w:kern w:val="2"/>
          <w:sz w:val="24"/>
          <w:szCs w:val="24"/>
          <w:lang w:eastAsia="zh-CN" w:bidi="hi-IN"/>
        </w:rPr>
        <w:t xml:space="preserve"> городского округа</w:t>
      </w:r>
      <w:r>
        <w:rPr>
          <w:rFonts w:ascii="Times New Roman" w:hAnsi="Times New Roman" w:eastAsia="Times New Roman" w:cs="Times New Roman"/>
          <w:color w:val="000000"/>
          <w:kern w:val="2"/>
          <w:sz w:val="24"/>
          <w:szCs w:val="24"/>
          <w:lang w:eastAsia="zh-CN" w:bidi="hi-IN"/>
        </w:rPr>
        <w:t xml:space="preserve"> осуществляется с</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соблюдением требований, установленных Федеральным законом № 210-ФЗ,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порядке, установленном постановлением Правительства Московской области от</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08.08.2013 № 601/33 «Об утверждении Положения об</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особенностях подачи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рассмотрения жалоб на решения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их</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работников».</w:t>
      </w:r>
    </w:p>
    <w:p w14:paraId="46BCEFA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77D5A34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25.2. Жалоба подается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письменной форме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бумажном носителе (далее –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письменной форме)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форме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администрацию городского округа,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МФЦ.</w:t>
      </w:r>
    </w:p>
    <w:p w14:paraId="26FCFAC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25.3. Прием жалоб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письменной форме осуществляется администрацией городского округа, </w:t>
      </w:r>
      <w:r>
        <w:rPr>
          <w:rFonts w:ascii="Times New Roman" w:hAnsi="Times New Roman" w:cs="Times New Roman"/>
          <w:sz w:val="24"/>
          <w:szCs w:val="24"/>
        </w:rPr>
        <w:t>Уполномоченной организацией</w:t>
      </w:r>
      <w:r>
        <w:rPr>
          <w:rFonts w:ascii="Times New Roman" w:hAnsi="Times New Roman" w:eastAsia="Times New Roman" w:cs="Times New Roman"/>
          <w:color w:val="000000"/>
          <w:kern w:val="2"/>
          <w:sz w:val="24"/>
          <w:szCs w:val="24"/>
          <w:lang w:eastAsia="zh-CN" w:bidi="hi-IN"/>
        </w:rPr>
        <w:t>, МФЦ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месте, где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заявитель подавал запрос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получение Услуги, нарушение порядка которой обжалуется, либо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месте, где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заявителем получен результат предоставления указанной Услуги),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 числе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личном приеме. Жалоба в письменной форме может быть также направлена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почте.</w:t>
      </w:r>
    </w:p>
    <w:p w14:paraId="1BFEE16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25.4.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форме жалоба может быть подана заявителем посредством:</w:t>
      </w:r>
    </w:p>
    <w:p w14:paraId="53DD180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25.4.1. Официального сайта Правительства Московской области в сети Интернет.</w:t>
      </w:r>
    </w:p>
    <w:p w14:paraId="31C38F9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25.4.2. Официального сайта администрации городского округа, </w:t>
      </w:r>
      <w:r>
        <w:rPr>
          <w:rFonts w:ascii="Times New Roman" w:hAnsi="Times New Roman" w:cs="Times New Roman"/>
          <w:sz w:val="24"/>
          <w:szCs w:val="24"/>
        </w:rPr>
        <w:t>Уполномоченной организации</w:t>
      </w:r>
      <w:r>
        <w:rPr>
          <w:rFonts w:ascii="Times New Roman" w:hAnsi="Times New Roman" w:eastAsia="Calibri" w:cs="Times New Roman"/>
          <w:color w:val="000000"/>
          <w:kern w:val="2"/>
          <w:sz w:val="24"/>
          <w:szCs w:val="24"/>
        </w:rPr>
        <w:t xml:space="preserve">, </w:t>
      </w:r>
      <w:r>
        <w:rPr>
          <w:rFonts w:ascii="Times New Roman" w:hAnsi="Times New Roman" w:eastAsia="Times New Roman" w:cs="Times New Roman"/>
          <w:color w:val="000000"/>
          <w:kern w:val="2"/>
          <w:sz w:val="24"/>
          <w:szCs w:val="24"/>
          <w:lang w:eastAsia="zh-CN" w:bidi="hi-IN"/>
        </w:rPr>
        <w:t>МФЦ, в сети Интернет.</w:t>
      </w:r>
    </w:p>
    <w:p w14:paraId="342C9C9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25.4.3. ЕПГУ, РПГУ,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исключением жалоб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решения и действия (бездействие) МФЦ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их</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работников.</w:t>
      </w:r>
    </w:p>
    <w:p w14:paraId="1B16991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предоставлении услуг,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исключением жалоб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решения и действия (бездействие) МФЦ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их</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работников.</w:t>
      </w:r>
    </w:p>
    <w:p w14:paraId="760F694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25.5. Жалоба, поступившая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администрацию городского округа, </w:t>
      </w:r>
      <w:r>
        <w:rPr>
          <w:rFonts w:ascii="Times New Roman" w:hAnsi="Times New Roman" w:cs="Times New Roman"/>
          <w:sz w:val="24"/>
          <w:szCs w:val="24"/>
        </w:rPr>
        <w:t>Уполномоченную организацию</w:t>
      </w:r>
      <w:r>
        <w:rPr>
          <w:rFonts w:ascii="Times New Roman" w:hAnsi="Times New Roman" w:eastAsia="Times New Roman" w:cs="Times New Roman"/>
          <w:color w:val="000000"/>
          <w:kern w:val="2"/>
          <w:sz w:val="24"/>
          <w:szCs w:val="24"/>
          <w:lang w:eastAsia="zh-CN" w:bidi="hi-IN"/>
        </w:rPr>
        <w:t>, МФЦ, подлежит рассмотрению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течение 15</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(пятнадцати) рабочих дней со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дня ее регистрации, если более короткие сроки рассмотрения жалобы не установлены уполномоченным на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рассмотрение администрацией городского округа, </w:t>
      </w:r>
      <w:r>
        <w:rPr>
          <w:rFonts w:ascii="Times New Roman" w:hAnsi="Times New Roman" w:cs="Times New Roman"/>
          <w:sz w:val="24"/>
          <w:szCs w:val="24"/>
        </w:rPr>
        <w:t>Уполномоченной организацией</w:t>
      </w:r>
      <w:r>
        <w:rPr>
          <w:rFonts w:ascii="Times New Roman" w:hAnsi="Times New Roman" w:eastAsia="Calibri" w:cs="Times New Roman"/>
          <w:color w:val="000000"/>
          <w:kern w:val="2"/>
          <w:sz w:val="24"/>
          <w:szCs w:val="24"/>
        </w:rPr>
        <w:t xml:space="preserve">, </w:t>
      </w:r>
      <w:r>
        <w:rPr>
          <w:rFonts w:ascii="Times New Roman" w:hAnsi="Times New Roman" w:eastAsia="Times New Roman" w:cs="Times New Roman"/>
          <w:color w:val="000000"/>
          <w:kern w:val="2"/>
          <w:sz w:val="24"/>
          <w:szCs w:val="24"/>
          <w:lang w:eastAsia="zh-CN" w:bidi="hi-IN"/>
        </w:rPr>
        <w:t>МФЦ.</w:t>
      </w:r>
    </w:p>
    <w:p w14:paraId="32C5C51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случае обжалования отказа администрации городского округа,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должностного лица</w:t>
      </w:r>
      <w:r>
        <w:rPr>
          <w:rFonts w:ascii="Times New Roman" w:hAnsi="Times New Roman" w:eastAsia="Calibri" w:cs="Times New Roman"/>
          <w:color w:val="000000"/>
          <w:kern w:val="2"/>
          <w:sz w:val="24"/>
          <w:szCs w:val="24"/>
        </w:rPr>
        <w:t xml:space="preserve">, </w:t>
      </w:r>
      <w:r>
        <w:rPr>
          <w:rFonts w:ascii="Times New Roman" w:hAnsi="Times New Roman" w:eastAsia="Times New Roman" w:cs="Times New Roman"/>
          <w:color w:val="000000"/>
          <w:kern w:val="2"/>
          <w:sz w:val="24"/>
          <w:szCs w:val="24"/>
          <w:lang w:eastAsia="zh-CN" w:bidi="hi-IN"/>
        </w:rPr>
        <w:t>МФЦ, его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работника,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приеме документов у</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заявителя либо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исправлении допущенных опечаток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ошибок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в случае обжалования заявителем нарушения установленного срока таких исправлений жалоба рассматривается в течение 5 (пяти) рабочих дней со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дня ее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регистрации.</w:t>
      </w:r>
    </w:p>
    <w:p w14:paraId="3BAC8C7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25.6. По результатам рассмотрения жалобы принимается одно из следующих решений: </w:t>
      </w:r>
    </w:p>
    <w:p w14:paraId="6752975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25.6.1. Жалоба удовлетворяется,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том числе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форме отмены принятого решения, исправления допущенных опечаток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ошибок в выданных в результате предоставления Услуги документах, возврата заявителю денежных средств, взимание которых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предусмотрено нормативными правовыми актами Российской Федерации, нормативными правовыми актами Московской области.</w:t>
      </w:r>
    </w:p>
    <w:p w14:paraId="1C6A4D2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25.6.2. В удовлетворении жалобы отказывается.</w:t>
      </w:r>
    </w:p>
    <w:p w14:paraId="6BB1D7D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ar-SA" w:bidi="hi-IN"/>
        </w:rPr>
        <w:t xml:space="preserve">25.7. При удовлетворении жалобы </w:t>
      </w:r>
      <w:r>
        <w:rPr>
          <w:rFonts w:ascii="Times New Roman" w:hAnsi="Times New Roman" w:eastAsia="Times New Roman" w:cs="Times New Roman"/>
          <w:color w:val="000000"/>
          <w:kern w:val="2"/>
          <w:sz w:val="24"/>
          <w:szCs w:val="24"/>
          <w:lang w:eastAsia="zh-CN" w:bidi="hi-IN"/>
        </w:rPr>
        <w:t xml:space="preserve">администрации городского округа,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ar-SA" w:bidi="hi-IN"/>
        </w:rPr>
        <w:t>, МФЦ, принимает исчерпывающие меры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ar-SA" w:bidi="hi-IN"/>
        </w:rPr>
        <w:t>устранению выявленных нарушений, в том числе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ar-SA" w:bidi="hi-IN"/>
        </w:rPr>
        <w:t>выдаче заявителю результата Услуги,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ar-SA" w:bidi="hi-IN"/>
        </w:rPr>
        <w:t>позднее 5 (пяти) рабочих дней со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ar-SA" w:bidi="hi-IN"/>
        </w:rPr>
        <w:t>дня принятия решения, если иное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ar-SA" w:bidi="hi-IN"/>
        </w:rPr>
        <w:t>установлено законодательством Российской Федерации.</w:t>
      </w:r>
    </w:p>
    <w:p w14:paraId="2BF8A8F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704" w:footer="0" w:gutter="0"/>
          <w:paperSrc w:first="7" w:other="7"/>
          <w:cols w:space="720" w:num="1"/>
          <w:formProt w:val="0"/>
          <w:titlePg/>
          <w:docGrid w:linePitch="312" w:charSpace="-6145"/>
        </w:sectPr>
      </w:pPr>
    </w:p>
    <w:p w14:paraId="661A922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25.8. Не позднее дня, следующего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днем принятия решения, указанного в пункте 25.6 Регламента, заявителю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письменной форме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желанию заявителя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электронной форме направляется мотивированный ответ о результатах рассмотрения жалобы.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признания жалобы подлежащей удовлетворению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ответе заявителю дается информация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 xml:space="preserve">действиях, осуществляемых администрацией городского округа, </w:t>
      </w:r>
      <w:r>
        <w:rPr>
          <w:rFonts w:ascii="Times New Roman" w:hAnsi="Times New Roman" w:cs="Times New Roman"/>
          <w:sz w:val="24"/>
          <w:szCs w:val="24"/>
        </w:rPr>
        <w:t>Уполномоченной организации</w:t>
      </w:r>
      <w:r>
        <w:rPr>
          <w:rFonts w:ascii="Times New Roman" w:hAnsi="Times New Roman" w:eastAsia="Times New Roman" w:cs="Times New Roman"/>
          <w:color w:val="000000"/>
          <w:kern w:val="2"/>
          <w:sz w:val="24"/>
          <w:szCs w:val="24"/>
          <w:lang w:eastAsia="zh-CN" w:bidi="hi-IN"/>
        </w:rPr>
        <w:t>,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целях незамедлительного устранения выявленных нарушений при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оказании Услуги,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приносятся извинения за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доставленные неудобства 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указывается информация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дальнейших действиях, которые необходимо совершить заявителю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целях получения Услуги.</w:t>
      </w:r>
    </w:p>
    <w:p w14:paraId="7AE8A9B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25.9.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установления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ходе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результатам рассмотрения жалобы признаков состава административного правонарушения или</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преступления должностное лицо администрации городского округа, наделенное полномочиями по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рассмотрению жалоб, незамедлительно направляют имеющиеся материалы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органы прокуратуры.</w:t>
      </w:r>
    </w:p>
    <w:p w14:paraId="239E1BD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случае признания жалобы не</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подлежащей удовлетворению в</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ответе заявителю даются аргументированные разъяснения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причинах принятого решения, а</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также информация о</w:t>
      </w:r>
      <w:r>
        <w:rPr>
          <w:rFonts w:ascii="Times New Roman" w:hAnsi="Times New Roman" w:eastAsia="Times New Roman" w:cs="Times New Roman"/>
          <w:color w:val="000000"/>
          <w:kern w:val="2"/>
          <w:sz w:val="24"/>
          <w:szCs w:val="24"/>
          <w:lang w:val="en-US" w:eastAsia="zh-CN" w:bidi="hi-IN"/>
        </w:rPr>
        <w:t> </w:t>
      </w:r>
      <w:r>
        <w:rPr>
          <w:rFonts w:ascii="Times New Roman" w:hAnsi="Times New Roman" w:eastAsia="Times New Roman" w:cs="Times New Roman"/>
          <w:color w:val="000000"/>
          <w:kern w:val="2"/>
          <w:sz w:val="24"/>
          <w:szCs w:val="24"/>
          <w:lang w:eastAsia="zh-CN" w:bidi="hi-IN"/>
        </w:rPr>
        <w:t>порядке обжалования принятого решения.</w:t>
      </w:r>
    </w:p>
    <w:p w14:paraId="5D65FC0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266BE55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27AAE89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510D97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1BACFD9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w:t>
      </w:r>
    </w:p>
    <w:p w14:paraId="3F77D5B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21AD934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B80E92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5E77F1C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2AF12EF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2F0A5E0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9BCD91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C211D0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2051ABC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285B38E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FCAAF8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F49FFC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5AEB6CB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5F4C1C1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6AC7B5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3AB6F18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CA5AEC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150B06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D81FDE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01537DC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1BA53A0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429A56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1397120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36C712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53DCC4E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320C2A1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D09BBC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4C0CA5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7E0E4A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2ED876F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167D1BEF">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953E28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714A5A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29F79E5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3CA7C40B">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05816DE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28B428D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50262B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B45A4D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Приложение 1 к </w:t>
      </w:r>
    </w:p>
    <w:p w14:paraId="2656B65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                                                                                         Административному  регламенту </w:t>
      </w:r>
    </w:p>
    <w:p w14:paraId="0F48C74E">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62895E2">
      <w:pPr>
        <w:suppressAutoHyphens/>
        <w:spacing w:after="0" w:line="240" w:lineRule="auto"/>
        <w:ind w:firstLine="709"/>
        <w:jc w:val="center"/>
        <w:rPr>
          <w:rFonts w:ascii="Times New Roman" w:hAnsi="Times New Roman" w:eastAsia="Times New Roman" w:cs="Times New Roman"/>
          <w:b/>
          <w:color w:val="000000"/>
          <w:kern w:val="2"/>
          <w:sz w:val="24"/>
          <w:szCs w:val="24"/>
          <w:lang w:eastAsia="zh-CN" w:bidi="hi-IN"/>
        </w:rPr>
      </w:pPr>
      <w:r>
        <w:rPr>
          <w:rFonts w:ascii="Times New Roman" w:hAnsi="Times New Roman" w:eastAsia="Times New Roman" w:cs="Times New Roman"/>
          <w:b/>
          <w:color w:val="000000"/>
          <w:kern w:val="2"/>
          <w:sz w:val="24"/>
          <w:szCs w:val="24"/>
          <w:lang w:eastAsia="zh-CN" w:bidi="hi-IN"/>
        </w:rPr>
        <w:t>Форма решения о предоставлении муниципальной услуги</w:t>
      </w:r>
    </w:p>
    <w:p w14:paraId="74381719">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«Согласование установки средства размещения информации на территории Сергиево⁠-⁠Посадского городского округа Московской области»</w:t>
      </w:r>
    </w:p>
    <w:p w14:paraId="555AFCE0">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45A7571">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(оформляется на официальном бланке администрации городского округа)</w:t>
      </w:r>
    </w:p>
    <w:p w14:paraId="4F2D8EA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1415C5D4">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Согласование</w:t>
      </w:r>
    </w:p>
    <w:p w14:paraId="5CD4C942">
      <w:pPr>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установки средства размещения информации на территории Сергиево⁠-⁠Посадского городского округа Московской области</w:t>
      </w:r>
    </w:p>
    <w:p w14:paraId="613BAD4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ab/>
      </w:r>
    </w:p>
    <w:tbl>
      <w:tblPr>
        <w:tblStyle w:val="11"/>
        <w:tblW w:w="10740" w:type="dxa"/>
        <w:jc w:val="center"/>
        <w:tblLayout w:type="autofit"/>
        <w:tblCellMar>
          <w:top w:w="0" w:type="dxa"/>
          <w:left w:w="108" w:type="dxa"/>
          <w:bottom w:w="0" w:type="dxa"/>
          <w:right w:w="108" w:type="dxa"/>
        </w:tblCellMar>
      </w:tblPr>
      <w:tblGrid>
        <w:gridCol w:w="474"/>
        <w:gridCol w:w="261"/>
        <w:gridCol w:w="1429"/>
        <w:gridCol w:w="389"/>
        <w:gridCol w:w="259"/>
        <w:gridCol w:w="486"/>
        <w:gridCol w:w="25"/>
        <w:gridCol w:w="339"/>
        <w:gridCol w:w="1340"/>
        <w:gridCol w:w="95"/>
        <w:gridCol w:w="270"/>
        <w:gridCol w:w="42"/>
        <w:gridCol w:w="225"/>
        <w:gridCol w:w="79"/>
        <w:gridCol w:w="1455"/>
        <w:gridCol w:w="251"/>
        <w:gridCol w:w="222"/>
        <w:gridCol w:w="323"/>
        <w:gridCol w:w="1607"/>
        <w:gridCol w:w="806"/>
        <w:gridCol w:w="363"/>
      </w:tblGrid>
      <w:tr w14:paraId="50067D6E">
        <w:tblPrEx>
          <w:tblCellMar>
            <w:top w:w="0" w:type="dxa"/>
            <w:left w:w="108" w:type="dxa"/>
            <w:bottom w:w="0" w:type="dxa"/>
            <w:right w:w="108" w:type="dxa"/>
          </w:tblCellMar>
        </w:tblPrEx>
        <w:trPr>
          <w:gridAfter w:val="2"/>
          <w:wAfter w:w="1169" w:type="dxa"/>
          <w:trHeight w:val="409" w:hRule="atLeast"/>
          <w:jc w:val="center"/>
        </w:trPr>
        <w:tc>
          <w:tcPr>
            <w:tcW w:w="474" w:type="dxa"/>
            <w:tcBorders>
              <w:top w:val="nil"/>
              <w:left w:val="nil"/>
              <w:bottom w:val="nil"/>
              <w:right w:val="nil"/>
            </w:tcBorders>
            <w:shd w:val="clear" w:color="auto" w:fill="auto"/>
            <w:vAlign w:val="center"/>
          </w:tcPr>
          <w:p w14:paraId="6418BF2E">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xml:space="preserve">№ </w:t>
            </w:r>
          </w:p>
        </w:tc>
        <w:tc>
          <w:tcPr>
            <w:tcW w:w="1690" w:type="dxa"/>
            <w:gridSpan w:val="2"/>
            <w:tcBorders>
              <w:top w:val="nil"/>
              <w:left w:val="nil"/>
              <w:bottom w:val="single" w:color="auto" w:sz="4" w:space="0"/>
              <w:right w:val="nil"/>
            </w:tcBorders>
            <w:shd w:val="clear" w:color="auto" w:fill="auto"/>
            <w:vAlign w:val="center"/>
          </w:tcPr>
          <w:p w14:paraId="116D9EE7">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w:t>
            </w:r>
          </w:p>
        </w:tc>
        <w:tc>
          <w:tcPr>
            <w:tcW w:w="389" w:type="dxa"/>
            <w:tcBorders>
              <w:top w:val="nil"/>
              <w:left w:val="nil"/>
              <w:bottom w:val="nil"/>
              <w:right w:val="nil"/>
            </w:tcBorders>
            <w:shd w:val="clear" w:color="auto" w:fill="auto"/>
            <w:vAlign w:val="center"/>
          </w:tcPr>
          <w:p w14:paraId="107B9180">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259" w:type="dxa"/>
            <w:tcBorders>
              <w:top w:val="nil"/>
              <w:left w:val="nil"/>
              <w:bottom w:val="nil"/>
              <w:right w:val="nil"/>
            </w:tcBorders>
            <w:shd w:val="clear" w:color="auto" w:fill="auto"/>
            <w:vAlign w:val="center"/>
          </w:tcPr>
          <w:p w14:paraId="1B493106">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486" w:type="dxa"/>
            <w:tcBorders>
              <w:top w:val="nil"/>
              <w:left w:val="nil"/>
              <w:bottom w:val="nil"/>
              <w:right w:val="nil"/>
            </w:tcBorders>
            <w:shd w:val="clear" w:color="auto" w:fill="auto"/>
            <w:vAlign w:val="center"/>
          </w:tcPr>
          <w:p w14:paraId="1BF603F4">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от</w:t>
            </w:r>
          </w:p>
        </w:tc>
        <w:tc>
          <w:tcPr>
            <w:tcW w:w="1799" w:type="dxa"/>
            <w:gridSpan w:val="4"/>
            <w:tcBorders>
              <w:top w:val="nil"/>
              <w:left w:val="nil"/>
              <w:bottom w:val="single" w:color="auto" w:sz="4" w:space="0"/>
              <w:right w:val="nil"/>
            </w:tcBorders>
            <w:shd w:val="clear" w:color="auto" w:fill="auto"/>
            <w:noWrap/>
            <w:vAlign w:val="bottom"/>
          </w:tcPr>
          <w:p w14:paraId="69E51D03">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w:t>
            </w:r>
          </w:p>
        </w:tc>
        <w:tc>
          <w:tcPr>
            <w:tcW w:w="312" w:type="dxa"/>
            <w:gridSpan w:val="2"/>
            <w:tcBorders>
              <w:top w:val="nil"/>
              <w:left w:val="nil"/>
              <w:bottom w:val="nil"/>
              <w:right w:val="nil"/>
            </w:tcBorders>
            <w:shd w:val="clear" w:color="auto" w:fill="auto"/>
            <w:noWrap/>
            <w:vAlign w:val="bottom"/>
          </w:tcPr>
          <w:p w14:paraId="15E38883">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225" w:type="dxa"/>
            <w:tcBorders>
              <w:top w:val="nil"/>
              <w:left w:val="nil"/>
              <w:bottom w:val="nil"/>
              <w:right w:val="nil"/>
            </w:tcBorders>
            <w:shd w:val="clear" w:color="auto" w:fill="auto"/>
            <w:noWrap/>
            <w:vAlign w:val="bottom"/>
          </w:tcPr>
          <w:p w14:paraId="4E1E865F">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1534" w:type="dxa"/>
            <w:gridSpan w:val="2"/>
            <w:tcBorders>
              <w:top w:val="nil"/>
              <w:left w:val="nil"/>
              <w:bottom w:val="nil"/>
              <w:right w:val="nil"/>
            </w:tcBorders>
            <w:shd w:val="clear" w:color="auto" w:fill="auto"/>
            <w:vAlign w:val="center"/>
          </w:tcPr>
          <w:p w14:paraId="1E64EEA7">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на Запрос</w:t>
            </w:r>
          </w:p>
        </w:tc>
        <w:tc>
          <w:tcPr>
            <w:tcW w:w="473" w:type="dxa"/>
            <w:gridSpan w:val="2"/>
            <w:tcBorders>
              <w:top w:val="nil"/>
              <w:left w:val="nil"/>
              <w:bottom w:val="nil"/>
              <w:right w:val="nil"/>
            </w:tcBorders>
            <w:shd w:val="clear" w:color="auto" w:fill="auto"/>
            <w:vAlign w:val="center"/>
          </w:tcPr>
          <w:p w14:paraId="3E1F134A">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xml:space="preserve">№ </w:t>
            </w:r>
          </w:p>
        </w:tc>
        <w:tc>
          <w:tcPr>
            <w:tcW w:w="1930" w:type="dxa"/>
            <w:gridSpan w:val="2"/>
            <w:tcBorders>
              <w:top w:val="nil"/>
              <w:left w:val="nil"/>
              <w:bottom w:val="single" w:color="auto" w:sz="4" w:space="0"/>
              <w:right w:val="nil"/>
            </w:tcBorders>
            <w:shd w:val="clear" w:color="auto" w:fill="auto"/>
            <w:noWrap/>
            <w:vAlign w:val="bottom"/>
          </w:tcPr>
          <w:p w14:paraId="058FD720">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w:t>
            </w:r>
          </w:p>
        </w:tc>
      </w:tr>
      <w:tr w14:paraId="33609BAE">
        <w:tblPrEx>
          <w:tblCellMar>
            <w:top w:w="0" w:type="dxa"/>
            <w:left w:w="108" w:type="dxa"/>
            <w:bottom w:w="0" w:type="dxa"/>
            <w:right w:w="108" w:type="dxa"/>
          </w:tblCellMar>
        </w:tblPrEx>
        <w:trPr>
          <w:gridAfter w:val="1"/>
          <w:wAfter w:w="363" w:type="dxa"/>
          <w:trHeight w:val="1073" w:hRule="atLeast"/>
        </w:trPr>
        <w:tc>
          <w:tcPr>
            <w:tcW w:w="10377" w:type="dxa"/>
            <w:gridSpan w:val="20"/>
            <w:tcBorders>
              <w:top w:val="nil"/>
              <w:left w:val="nil"/>
              <w:bottom w:val="nil"/>
              <w:right w:val="nil"/>
            </w:tcBorders>
            <w:shd w:val="clear" w:color="auto" w:fill="auto"/>
            <w:vAlign w:val="center"/>
          </w:tcPr>
          <w:p w14:paraId="00A1B2EB">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kern w:val="2"/>
                <w:sz w:val="24"/>
                <w:szCs w:val="24"/>
                <w:lang w:eastAsia="zh-CN" w:bidi="hi-IN"/>
              </w:rPr>
              <w:tab/>
            </w: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ОБЩИЕ СВЕДЕНИЯ ОБ ОБЪЕКТЕ (ЗДАНИИ, СТРОЕНИИ, СООРУЖЕНИИ, ТЕРРИТОРИИ), В ТОМ ЧИСЛЕ АДРЕС/ КАДАСТРОВЫЙ НОМЕР ЗЕМЕЛЬНОГО УЧАСТКА:</w:t>
            </w:r>
          </w:p>
        </w:tc>
      </w:tr>
      <w:tr w14:paraId="0A35F3D1">
        <w:tblPrEx>
          <w:tblCellMar>
            <w:top w:w="0" w:type="dxa"/>
            <w:left w:w="108" w:type="dxa"/>
            <w:bottom w:w="0" w:type="dxa"/>
            <w:right w:w="108" w:type="dxa"/>
          </w:tblCellMar>
        </w:tblPrEx>
        <w:trPr>
          <w:gridAfter w:val="1"/>
          <w:wAfter w:w="363" w:type="dxa"/>
          <w:trHeight w:val="593" w:hRule="atLeast"/>
        </w:trPr>
        <w:tc>
          <w:tcPr>
            <w:tcW w:w="10377" w:type="dxa"/>
            <w:gridSpan w:val="20"/>
            <w:tcBorders>
              <w:top w:val="nil"/>
              <w:left w:val="nil"/>
              <w:bottom w:val="nil"/>
              <w:right w:val="nil"/>
            </w:tcBorders>
            <w:shd w:val="clear" w:color="auto" w:fill="auto"/>
            <w:vAlign w:val="center"/>
          </w:tcPr>
          <w:p w14:paraId="5F8D15D4">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___________________________________________________________________________________</w:t>
            </w:r>
          </w:p>
          <w:p w14:paraId="539CB6B1">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w:t>
            </w:r>
            <w:r>
              <w:rPr>
                <w:rFonts w:ascii="Times New Roman" w:hAnsi="Times New Roman" w:eastAsia="Times New Roman" w:cs="Times New Roman"/>
                <w:i/>
                <w:iCs/>
                <w:color w:val="000000" w:themeColor="text1"/>
                <w:kern w:val="2"/>
                <w:sz w:val="24"/>
                <w:szCs w:val="24"/>
                <w:lang w:eastAsia="ru-RU" w:bidi="hi-IN"/>
                <w14:textFill>
                  <w14:solidFill>
                    <w14:schemeClr w14:val="tx1"/>
                  </w14:solidFill>
                </w14:textFill>
              </w:rPr>
              <w:t>в текстовой или табличной форме)</w:t>
            </w:r>
          </w:p>
        </w:tc>
      </w:tr>
      <w:tr w14:paraId="2B4B312C">
        <w:tblPrEx>
          <w:tblCellMar>
            <w:top w:w="0" w:type="dxa"/>
            <w:left w:w="108" w:type="dxa"/>
            <w:bottom w:w="0" w:type="dxa"/>
            <w:right w:w="108" w:type="dxa"/>
          </w:tblCellMar>
        </w:tblPrEx>
        <w:trPr>
          <w:gridAfter w:val="1"/>
          <w:wAfter w:w="363" w:type="dxa"/>
          <w:trHeight w:val="76" w:hRule="atLeast"/>
        </w:trPr>
        <w:tc>
          <w:tcPr>
            <w:tcW w:w="10377" w:type="dxa"/>
            <w:gridSpan w:val="20"/>
            <w:tcBorders>
              <w:top w:val="nil"/>
              <w:left w:val="nil"/>
              <w:bottom w:val="nil"/>
              <w:right w:val="nil"/>
            </w:tcBorders>
            <w:shd w:val="clear" w:color="auto" w:fill="auto"/>
            <w:noWrap/>
            <w:vAlign w:val="bottom"/>
          </w:tcPr>
          <w:p w14:paraId="778B57C5">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r>
      <w:tr w14:paraId="4B9C7EF1">
        <w:tblPrEx>
          <w:tblCellMar>
            <w:top w:w="0" w:type="dxa"/>
            <w:left w:w="108" w:type="dxa"/>
            <w:bottom w:w="0" w:type="dxa"/>
            <w:right w:w="108" w:type="dxa"/>
          </w:tblCellMar>
        </w:tblPrEx>
        <w:trPr>
          <w:gridAfter w:val="1"/>
          <w:wAfter w:w="363" w:type="dxa"/>
          <w:trHeight w:val="438" w:hRule="atLeast"/>
        </w:trPr>
        <w:tc>
          <w:tcPr>
            <w:tcW w:w="10377" w:type="dxa"/>
            <w:gridSpan w:val="20"/>
            <w:tcBorders>
              <w:top w:val="nil"/>
              <w:left w:val="nil"/>
              <w:bottom w:val="single" w:color="auto" w:sz="4" w:space="0"/>
              <w:right w:val="nil"/>
            </w:tcBorders>
            <w:shd w:val="clear" w:color="auto" w:fill="auto"/>
            <w:vAlign w:val="center"/>
          </w:tcPr>
          <w:p w14:paraId="5EE5DED6">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СВЕДЕНИЯ О СРЕДСТВЕ РАЗМЕЩЕНИЯ ИНФОРМАЦИИ:</w:t>
            </w:r>
          </w:p>
        </w:tc>
      </w:tr>
      <w:tr w14:paraId="7B1B0123">
        <w:tblPrEx>
          <w:tblCellMar>
            <w:top w:w="0" w:type="dxa"/>
            <w:left w:w="108" w:type="dxa"/>
            <w:bottom w:w="0" w:type="dxa"/>
            <w:right w:w="108" w:type="dxa"/>
          </w:tblCellMar>
        </w:tblPrEx>
        <w:trPr>
          <w:gridAfter w:val="1"/>
          <w:wAfter w:w="363" w:type="dxa"/>
          <w:trHeight w:val="791" w:hRule="atLeast"/>
        </w:trPr>
        <w:tc>
          <w:tcPr>
            <w:tcW w:w="332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1D908160">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val="zh-CN" w:eastAsia="ru-RU" w:bidi="hi-IN"/>
                <w14:textFill>
                  <w14:solidFill>
                    <w14:schemeClr w14:val="tx1"/>
                  </w14:solidFill>
                </w14:textFill>
              </w:rPr>
              <w:t>Тип средства размещения информации:</w:t>
            </w:r>
          </w:p>
        </w:tc>
        <w:tc>
          <w:tcPr>
            <w:tcW w:w="7054" w:type="dxa"/>
            <w:gridSpan w:val="13"/>
            <w:tcBorders>
              <w:top w:val="single" w:color="auto" w:sz="4" w:space="0"/>
              <w:left w:val="nil"/>
              <w:bottom w:val="single" w:color="auto" w:sz="4" w:space="0"/>
              <w:right w:val="single" w:color="auto" w:sz="4" w:space="0"/>
            </w:tcBorders>
            <w:shd w:val="clear" w:color="auto" w:fill="auto"/>
            <w:vAlign w:val="center"/>
          </w:tcPr>
          <w:p w14:paraId="3CBA648F">
            <w:pPr>
              <w:suppressAutoHyphens/>
              <w:spacing w:after="0" w:line="240" w:lineRule="auto"/>
              <w:ind w:left="34" w:hanging="10"/>
              <w:jc w:val="both"/>
              <w:rPr>
                <w:rFonts w:ascii="Times New Roman" w:hAnsi="Times New Roman" w:eastAsia="Times New Roman" w:cs="Times New Roman"/>
                <w:b/>
                <w:bCs/>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b/>
                <w:bCs/>
                <w:color w:val="000000" w:themeColor="text1"/>
                <w:kern w:val="2"/>
                <w:sz w:val="24"/>
                <w:szCs w:val="24"/>
                <w:lang w:eastAsia="ru-RU" w:bidi="hi-IN"/>
                <w14:textFill>
                  <w14:solidFill>
                    <w14:schemeClr w14:val="tx1"/>
                  </w14:solidFill>
                </w14:textFill>
              </w:rPr>
              <w:t> </w:t>
            </w:r>
          </w:p>
        </w:tc>
      </w:tr>
      <w:tr w14:paraId="4D4AE656">
        <w:tblPrEx>
          <w:tblCellMar>
            <w:top w:w="0" w:type="dxa"/>
            <w:left w:w="108" w:type="dxa"/>
            <w:bottom w:w="0" w:type="dxa"/>
            <w:right w:w="108" w:type="dxa"/>
          </w:tblCellMar>
        </w:tblPrEx>
        <w:trPr>
          <w:gridAfter w:val="1"/>
          <w:wAfter w:w="363" w:type="dxa"/>
          <w:trHeight w:val="297" w:hRule="atLeast"/>
        </w:trPr>
        <w:tc>
          <w:tcPr>
            <w:tcW w:w="332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1199CD81">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Внешние габариты:</w:t>
            </w:r>
          </w:p>
        </w:tc>
        <w:tc>
          <w:tcPr>
            <w:tcW w:w="7054" w:type="dxa"/>
            <w:gridSpan w:val="13"/>
            <w:tcBorders>
              <w:top w:val="single" w:color="auto" w:sz="4" w:space="0"/>
              <w:left w:val="nil"/>
              <w:bottom w:val="single" w:color="auto" w:sz="4" w:space="0"/>
              <w:right w:val="single" w:color="auto" w:sz="4" w:space="0"/>
            </w:tcBorders>
            <w:shd w:val="clear" w:color="auto" w:fill="auto"/>
            <w:vAlign w:val="center"/>
          </w:tcPr>
          <w:p w14:paraId="513FF033">
            <w:pPr>
              <w:suppressAutoHyphens/>
              <w:spacing w:after="0" w:line="240" w:lineRule="auto"/>
              <w:ind w:left="34" w:hanging="10"/>
              <w:jc w:val="both"/>
              <w:rPr>
                <w:rFonts w:ascii="Times New Roman" w:hAnsi="Times New Roman" w:eastAsia="Times New Roman" w:cs="Times New Roman"/>
                <w:b/>
                <w:bCs/>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b/>
                <w:bCs/>
                <w:color w:val="000000" w:themeColor="text1"/>
                <w:kern w:val="2"/>
                <w:sz w:val="24"/>
                <w:szCs w:val="24"/>
                <w:lang w:eastAsia="ru-RU" w:bidi="hi-IN"/>
                <w14:textFill>
                  <w14:solidFill>
                    <w14:schemeClr w14:val="tx1"/>
                  </w14:solidFill>
                </w14:textFill>
              </w:rPr>
              <w:t> </w:t>
            </w:r>
          </w:p>
        </w:tc>
      </w:tr>
      <w:tr w14:paraId="3388D69C">
        <w:tblPrEx>
          <w:tblCellMar>
            <w:top w:w="0" w:type="dxa"/>
            <w:left w:w="108" w:type="dxa"/>
            <w:bottom w:w="0" w:type="dxa"/>
            <w:right w:w="108" w:type="dxa"/>
          </w:tblCellMar>
        </w:tblPrEx>
        <w:trPr>
          <w:gridAfter w:val="1"/>
          <w:wAfter w:w="363" w:type="dxa"/>
          <w:trHeight w:val="367" w:hRule="atLeast"/>
        </w:trPr>
        <w:tc>
          <w:tcPr>
            <w:tcW w:w="3323" w:type="dxa"/>
            <w:gridSpan w:val="7"/>
            <w:tcBorders>
              <w:top w:val="single" w:color="auto" w:sz="4" w:space="0"/>
              <w:left w:val="single" w:color="auto" w:sz="4" w:space="0"/>
              <w:bottom w:val="single" w:color="auto" w:sz="4" w:space="0"/>
              <w:right w:val="single" w:color="auto" w:sz="4" w:space="0"/>
            </w:tcBorders>
            <w:shd w:val="clear" w:color="auto" w:fill="auto"/>
            <w:vAlign w:val="bottom"/>
          </w:tcPr>
          <w:p w14:paraId="2BE3C779">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Текст:</w:t>
            </w:r>
          </w:p>
        </w:tc>
        <w:tc>
          <w:tcPr>
            <w:tcW w:w="7054" w:type="dxa"/>
            <w:gridSpan w:val="13"/>
            <w:tcBorders>
              <w:top w:val="single" w:color="auto" w:sz="4" w:space="0"/>
              <w:left w:val="nil"/>
              <w:bottom w:val="single" w:color="auto" w:sz="4" w:space="0"/>
              <w:right w:val="single" w:color="auto" w:sz="4" w:space="0"/>
            </w:tcBorders>
            <w:shd w:val="clear" w:color="auto" w:fill="auto"/>
            <w:vAlign w:val="center"/>
          </w:tcPr>
          <w:p w14:paraId="5F8D001D">
            <w:pPr>
              <w:suppressAutoHyphens/>
              <w:spacing w:after="0" w:line="240" w:lineRule="auto"/>
              <w:ind w:left="34" w:hanging="10"/>
              <w:jc w:val="both"/>
              <w:rPr>
                <w:rFonts w:ascii="Times New Roman" w:hAnsi="Times New Roman" w:eastAsia="Times New Roman" w:cs="Times New Roman"/>
                <w:b/>
                <w:bCs/>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b/>
                <w:bCs/>
                <w:color w:val="000000" w:themeColor="text1"/>
                <w:kern w:val="2"/>
                <w:sz w:val="24"/>
                <w:szCs w:val="24"/>
                <w:lang w:eastAsia="ru-RU" w:bidi="hi-IN"/>
                <w14:textFill>
                  <w14:solidFill>
                    <w14:schemeClr w14:val="tx1"/>
                  </w14:solidFill>
                </w14:textFill>
              </w:rPr>
              <w:t> </w:t>
            </w:r>
          </w:p>
        </w:tc>
      </w:tr>
      <w:tr w14:paraId="0F9CB0AC">
        <w:tblPrEx>
          <w:tblCellMar>
            <w:top w:w="0" w:type="dxa"/>
            <w:left w:w="108" w:type="dxa"/>
            <w:bottom w:w="0" w:type="dxa"/>
            <w:right w:w="108" w:type="dxa"/>
          </w:tblCellMar>
        </w:tblPrEx>
        <w:trPr>
          <w:gridAfter w:val="1"/>
          <w:wAfter w:w="363" w:type="dxa"/>
          <w:trHeight w:val="607" w:hRule="atLeast"/>
        </w:trPr>
        <w:tc>
          <w:tcPr>
            <w:tcW w:w="332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631C820">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Технологическая характеристика:</w:t>
            </w:r>
          </w:p>
        </w:tc>
        <w:tc>
          <w:tcPr>
            <w:tcW w:w="7054" w:type="dxa"/>
            <w:gridSpan w:val="13"/>
            <w:tcBorders>
              <w:top w:val="single" w:color="auto" w:sz="4" w:space="0"/>
              <w:left w:val="nil"/>
              <w:bottom w:val="single" w:color="auto" w:sz="4" w:space="0"/>
              <w:right w:val="single" w:color="auto" w:sz="4" w:space="0"/>
            </w:tcBorders>
            <w:shd w:val="clear" w:color="auto" w:fill="auto"/>
            <w:vAlign w:val="center"/>
          </w:tcPr>
          <w:p w14:paraId="6D700199">
            <w:pPr>
              <w:suppressAutoHyphens/>
              <w:spacing w:after="0" w:line="240" w:lineRule="auto"/>
              <w:ind w:left="34" w:hanging="10"/>
              <w:jc w:val="both"/>
              <w:rPr>
                <w:rFonts w:ascii="Times New Roman" w:hAnsi="Times New Roman" w:eastAsia="Times New Roman" w:cs="Times New Roman"/>
                <w:b/>
                <w:bCs/>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b/>
                <w:bCs/>
                <w:color w:val="000000" w:themeColor="text1"/>
                <w:kern w:val="2"/>
                <w:sz w:val="24"/>
                <w:szCs w:val="24"/>
                <w:lang w:eastAsia="ru-RU" w:bidi="hi-IN"/>
                <w14:textFill>
                  <w14:solidFill>
                    <w14:schemeClr w14:val="tx1"/>
                  </w14:solidFill>
                </w14:textFill>
              </w:rPr>
              <w:t> </w:t>
            </w:r>
          </w:p>
        </w:tc>
      </w:tr>
      <w:tr w14:paraId="4F915E38">
        <w:tblPrEx>
          <w:tblCellMar>
            <w:top w:w="0" w:type="dxa"/>
            <w:left w:w="108" w:type="dxa"/>
            <w:bottom w:w="0" w:type="dxa"/>
            <w:right w:w="108" w:type="dxa"/>
          </w:tblCellMar>
        </w:tblPrEx>
        <w:trPr>
          <w:gridAfter w:val="1"/>
          <w:wAfter w:w="363" w:type="dxa"/>
          <w:trHeight w:val="66" w:hRule="atLeast"/>
        </w:trPr>
        <w:tc>
          <w:tcPr>
            <w:tcW w:w="10377" w:type="dxa"/>
            <w:gridSpan w:val="20"/>
            <w:tcBorders>
              <w:top w:val="nil"/>
              <w:left w:val="nil"/>
              <w:bottom w:val="nil"/>
            </w:tcBorders>
            <w:shd w:val="clear" w:color="auto" w:fill="auto"/>
            <w:noWrap/>
            <w:vAlign w:val="bottom"/>
          </w:tcPr>
          <w:p w14:paraId="64193429">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r>
      <w:tr w14:paraId="5F9655B6">
        <w:tblPrEx>
          <w:tblCellMar>
            <w:top w:w="0" w:type="dxa"/>
            <w:left w:w="108" w:type="dxa"/>
            <w:bottom w:w="0" w:type="dxa"/>
            <w:right w:w="108" w:type="dxa"/>
          </w:tblCellMar>
        </w:tblPrEx>
        <w:trPr>
          <w:gridAfter w:val="1"/>
          <w:wAfter w:w="363" w:type="dxa"/>
          <w:trHeight w:val="467" w:hRule="atLeast"/>
        </w:trPr>
        <w:tc>
          <w:tcPr>
            <w:tcW w:w="10377" w:type="dxa"/>
            <w:gridSpan w:val="20"/>
            <w:tcBorders>
              <w:top w:val="nil"/>
              <w:left w:val="nil"/>
              <w:bottom w:val="single" w:color="auto" w:sz="4" w:space="0"/>
              <w:right w:val="nil"/>
            </w:tcBorders>
            <w:shd w:val="clear" w:color="auto" w:fill="auto"/>
            <w:vAlign w:val="center"/>
          </w:tcPr>
          <w:p w14:paraId="1D641573">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ДОПОЛНИТЕЛЬНАЯ ИНФОРМАЦИЯ:</w:t>
            </w:r>
          </w:p>
        </w:tc>
      </w:tr>
      <w:tr w14:paraId="399E7942">
        <w:tblPrEx>
          <w:tblCellMar>
            <w:top w:w="0" w:type="dxa"/>
            <w:left w:w="108" w:type="dxa"/>
            <w:bottom w:w="0" w:type="dxa"/>
            <w:right w:w="108" w:type="dxa"/>
          </w:tblCellMar>
        </w:tblPrEx>
        <w:trPr>
          <w:gridAfter w:val="1"/>
          <w:wAfter w:w="363" w:type="dxa"/>
          <w:trHeight w:val="678" w:hRule="atLeast"/>
        </w:trPr>
        <w:tc>
          <w:tcPr>
            <w:tcW w:w="332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600A3E26">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Размещение на объекте культурного наследия</w:t>
            </w:r>
          </w:p>
        </w:tc>
        <w:tc>
          <w:tcPr>
            <w:tcW w:w="7054" w:type="dxa"/>
            <w:gridSpan w:val="13"/>
            <w:tcBorders>
              <w:top w:val="single" w:color="auto" w:sz="4" w:space="0"/>
              <w:left w:val="nil"/>
              <w:bottom w:val="single" w:color="auto" w:sz="4" w:space="0"/>
              <w:right w:val="single" w:color="auto" w:sz="4" w:space="0"/>
            </w:tcBorders>
            <w:shd w:val="clear" w:color="auto" w:fill="auto"/>
            <w:noWrap/>
            <w:vAlign w:val="bottom"/>
          </w:tcPr>
          <w:p w14:paraId="12F4C131">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w:t>
            </w:r>
          </w:p>
        </w:tc>
      </w:tr>
      <w:tr w14:paraId="231DB046">
        <w:tblPrEx>
          <w:tblCellMar>
            <w:top w:w="0" w:type="dxa"/>
            <w:left w:w="108" w:type="dxa"/>
            <w:bottom w:w="0" w:type="dxa"/>
            <w:right w:w="108" w:type="dxa"/>
          </w:tblCellMar>
        </w:tblPrEx>
        <w:trPr>
          <w:gridAfter w:val="1"/>
          <w:wAfter w:w="363" w:type="dxa"/>
          <w:trHeight w:val="593" w:hRule="atLeast"/>
        </w:trPr>
        <w:tc>
          <w:tcPr>
            <w:tcW w:w="332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E099877">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Иная информация</w:t>
            </w:r>
          </w:p>
        </w:tc>
        <w:tc>
          <w:tcPr>
            <w:tcW w:w="7054" w:type="dxa"/>
            <w:gridSpan w:val="13"/>
            <w:tcBorders>
              <w:top w:val="single" w:color="auto" w:sz="4" w:space="0"/>
              <w:left w:val="nil"/>
              <w:bottom w:val="single" w:color="auto" w:sz="4" w:space="0"/>
              <w:right w:val="single" w:color="auto" w:sz="4" w:space="0"/>
            </w:tcBorders>
            <w:shd w:val="clear" w:color="auto" w:fill="auto"/>
            <w:noWrap/>
            <w:vAlign w:val="bottom"/>
          </w:tcPr>
          <w:p w14:paraId="1D0DA858">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w:t>
            </w:r>
          </w:p>
        </w:tc>
      </w:tr>
      <w:tr w14:paraId="2C6DF6C7">
        <w:tblPrEx>
          <w:tblCellMar>
            <w:top w:w="0" w:type="dxa"/>
            <w:left w:w="108" w:type="dxa"/>
            <w:bottom w:w="0" w:type="dxa"/>
            <w:right w:w="108" w:type="dxa"/>
          </w:tblCellMar>
        </w:tblPrEx>
        <w:trPr>
          <w:gridAfter w:val="1"/>
          <w:wAfter w:w="363" w:type="dxa"/>
          <w:trHeight w:val="383" w:hRule="atLeast"/>
        </w:trPr>
        <w:tc>
          <w:tcPr>
            <w:tcW w:w="332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769F63F">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Замечания и рекомендации</w:t>
            </w:r>
          </w:p>
        </w:tc>
        <w:tc>
          <w:tcPr>
            <w:tcW w:w="7054" w:type="dxa"/>
            <w:gridSpan w:val="13"/>
            <w:tcBorders>
              <w:top w:val="single" w:color="auto" w:sz="4" w:space="0"/>
              <w:left w:val="nil"/>
              <w:bottom w:val="single" w:color="auto" w:sz="4" w:space="0"/>
              <w:right w:val="single" w:color="auto" w:sz="4" w:space="0"/>
            </w:tcBorders>
            <w:shd w:val="clear" w:color="auto" w:fill="auto"/>
            <w:noWrap/>
            <w:vAlign w:val="bottom"/>
          </w:tcPr>
          <w:p w14:paraId="1B032FBF">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r>
      <w:tr w14:paraId="248B3CB1">
        <w:tblPrEx>
          <w:tblCellMar>
            <w:top w:w="0" w:type="dxa"/>
            <w:left w:w="108" w:type="dxa"/>
            <w:bottom w:w="0" w:type="dxa"/>
            <w:right w:w="108" w:type="dxa"/>
          </w:tblCellMar>
        </w:tblPrEx>
        <w:trPr>
          <w:gridAfter w:val="1"/>
          <w:wAfter w:w="363" w:type="dxa"/>
          <w:trHeight w:val="479" w:hRule="atLeast"/>
        </w:trPr>
        <w:tc>
          <w:tcPr>
            <w:tcW w:w="10377" w:type="dxa"/>
            <w:gridSpan w:val="20"/>
            <w:vMerge w:val="restart"/>
            <w:tcBorders>
              <w:top w:val="single" w:color="auto" w:sz="4" w:space="0"/>
              <w:left w:val="nil"/>
              <w:bottom w:val="nil"/>
              <w:right w:val="nil"/>
            </w:tcBorders>
            <w:shd w:val="clear" w:color="auto" w:fill="auto"/>
            <w:noWrap/>
            <w:vAlign w:val="bottom"/>
          </w:tcPr>
          <w:p w14:paraId="036B8960">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r>
      <w:tr w14:paraId="0B46EFD2">
        <w:tblPrEx>
          <w:tblCellMar>
            <w:top w:w="0" w:type="dxa"/>
            <w:left w:w="108" w:type="dxa"/>
            <w:bottom w:w="0" w:type="dxa"/>
            <w:right w:w="108" w:type="dxa"/>
          </w:tblCellMar>
        </w:tblPrEx>
        <w:trPr>
          <w:gridAfter w:val="1"/>
          <w:wAfter w:w="363" w:type="dxa"/>
          <w:trHeight w:val="479" w:hRule="atLeast"/>
        </w:trPr>
        <w:tc>
          <w:tcPr>
            <w:tcW w:w="10377" w:type="dxa"/>
            <w:gridSpan w:val="20"/>
            <w:vMerge w:val="continue"/>
            <w:tcBorders>
              <w:top w:val="single" w:color="auto" w:sz="4" w:space="0"/>
              <w:left w:val="nil"/>
              <w:bottom w:val="nil"/>
              <w:right w:val="nil"/>
            </w:tcBorders>
            <w:vAlign w:val="center"/>
          </w:tcPr>
          <w:p w14:paraId="37C2868F">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r>
      <w:tr w14:paraId="19B220C4">
        <w:tblPrEx>
          <w:tblCellMar>
            <w:top w:w="0" w:type="dxa"/>
            <w:left w:w="108" w:type="dxa"/>
            <w:bottom w:w="0" w:type="dxa"/>
            <w:right w:w="108" w:type="dxa"/>
          </w:tblCellMar>
        </w:tblPrEx>
        <w:trPr>
          <w:gridAfter w:val="1"/>
          <w:wAfter w:w="363" w:type="dxa"/>
          <w:trHeight w:val="904" w:hRule="atLeast"/>
        </w:trPr>
        <w:tc>
          <w:tcPr>
            <w:tcW w:w="10377" w:type="dxa"/>
            <w:gridSpan w:val="20"/>
            <w:tcBorders>
              <w:top w:val="dotted" w:color="auto" w:sz="4" w:space="0"/>
              <w:left w:val="nil"/>
              <w:bottom w:val="single" w:color="auto" w:sz="4" w:space="0"/>
              <w:right w:val="nil"/>
            </w:tcBorders>
            <w:shd w:val="clear" w:color="auto" w:fill="auto"/>
            <w:vAlign w:val="center"/>
          </w:tcPr>
          <w:p w14:paraId="06BB5614">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ПРОЕКТНАЯ ДОКУМЕНТАЦИЯ СРЕДСТВА РАЗМЕЩЕНИЯ ИНФОРМАЦИИ (ФОТОМАТЕРИАЛ, ЧЕРТЕЖ, СХЕМА РАЗМЕЩЕНИЯ)</w:t>
            </w:r>
          </w:p>
          <w:p w14:paraId="3A095F57">
            <w:pPr>
              <w:suppressAutoHyphens/>
              <w:spacing w:after="0" w:line="240" w:lineRule="auto"/>
              <w:ind w:left="34" w:hanging="10"/>
              <w:jc w:val="both"/>
              <w:rPr>
                <w:rFonts w:ascii="Times New Roman" w:hAnsi="Times New Roman" w:eastAsia="Times New Roman" w:cs="Times New Roman"/>
                <w:b/>
                <w:bCs/>
                <w:color w:val="000000" w:themeColor="text1"/>
                <w:kern w:val="2"/>
                <w:sz w:val="24"/>
                <w:szCs w:val="24"/>
                <w:lang w:eastAsia="ru-RU" w:bidi="hi-IN"/>
                <w14:textFill>
                  <w14:solidFill>
                    <w14:schemeClr w14:val="tx1"/>
                  </w14:solidFill>
                </w14:textFill>
              </w:rPr>
            </w:pPr>
          </w:p>
        </w:tc>
      </w:tr>
      <w:tr w14:paraId="464B46CF">
        <w:tblPrEx>
          <w:tblCellMar>
            <w:top w:w="0" w:type="dxa"/>
            <w:left w:w="108" w:type="dxa"/>
            <w:bottom w:w="0" w:type="dxa"/>
            <w:right w:w="108" w:type="dxa"/>
          </w:tblCellMar>
        </w:tblPrEx>
        <w:trPr>
          <w:gridAfter w:val="1"/>
          <w:wAfter w:w="363" w:type="dxa"/>
          <w:trHeight w:val="100" w:hRule="atLeast"/>
        </w:trPr>
        <w:tc>
          <w:tcPr>
            <w:tcW w:w="10377" w:type="dxa"/>
            <w:gridSpan w:val="20"/>
            <w:tcBorders>
              <w:top w:val="single" w:color="auto" w:sz="4" w:space="0"/>
              <w:left w:val="nil"/>
              <w:bottom w:val="single" w:color="auto" w:sz="4" w:space="0"/>
              <w:right w:val="nil"/>
            </w:tcBorders>
            <w:shd w:val="clear" w:color="auto" w:fill="auto"/>
            <w:noWrap/>
            <w:vAlign w:val="bottom"/>
          </w:tcPr>
          <w:p w14:paraId="1464302C">
            <w:pPr>
              <w:suppressAutoHyphens/>
              <w:spacing w:after="0" w:line="240" w:lineRule="auto"/>
              <w:ind w:left="34" w:hanging="10"/>
              <w:jc w:val="both"/>
              <w:rPr>
                <w:rFonts w:ascii="Times New Roman" w:hAnsi="Times New Roman" w:eastAsia="Times New Roman" w:cs="Times New Roman"/>
                <w:bCs/>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bCs/>
                <w:color w:val="000000" w:themeColor="text1"/>
                <w:kern w:val="2"/>
                <w:sz w:val="24"/>
                <w:szCs w:val="24"/>
                <w:lang w:eastAsia="ru-RU" w:bidi="hi-IN"/>
                <w14:textFill>
                  <w14:solidFill>
                    <w14:schemeClr w14:val="tx1"/>
                  </w14:solidFill>
                </w14:textFill>
              </w:rPr>
              <w:t>СРОК ДЕЙСТВИЯ СОГЛАСОВАНИЯ</w:t>
            </w:r>
            <w:r>
              <w:rPr>
                <w:rFonts w:ascii="Times New Roman" w:hAnsi="Times New Roman" w:eastAsia="Times New Roman" w:cs="Times New Roman"/>
                <w:bCs/>
                <w:color w:val="000000" w:themeColor="text1"/>
                <w:kern w:val="2"/>
                <w:sz w:val="24"/>
                <w:szCs w:val="24"/>
                <w:lang w:val="en-US" w:eastAsia="ru-RU" w:bidi="hi-IN"/>
                <w14:textFill>
                  <w14:solidFill>
                    <w14:schemeClr w14:val="tx1"/>
                  </w14:solidFill>
                </w14:textFill>
              </w:rPr>
              <w:t>: __/__/____</w:t>
            </w:r>
          </w:p>
        </w:tc>
      </w:tr>
      <w:tr w14:paraId="16ED3043">
        <w:tblPrEx>
          <w:tblCellMar>
            <w:top w:w="0" w:type="dxa"/>
            <w:left w:w="108" w:type="dxa"/>
            <w:bottom w:w="0" w:type="dxa"/>
            <w:right w:w="108" w:type="dxa"/>
          </w:tblCellMar>
        </w:tblPrEx>
        <w:trPr>
          <w:gridAfter w:val="1"/>
          <w:wAfter w:w="363" w:type="dxa"/>
          <w:trHeight w:val="121" w:hRule="atLeast"/>
        </w:trPr>
        <w:tc>
          <w:tcPr>
            <w:tcW w:w="5002" w:type="dxa"/>
            <w:gridSpan w:val="9"/>
            <w:tcBorders>
              <w:top w:val="single" w:color="auto" w:sz="4" w:space="0"/>
              <w:left w:val="nil"/>
              <w:bottom w:val="single" w:color="auto" w:sz="4" w:space="0"/>
              <w:right w:val="nil"/>
            </w:tcBorders>
            <w:shd w:val="clear" w:color="auto" w:fill="auto"/>
            <w:noWrap/>
            <w:vAlign w:val="bottom"/>
          </w:tcPr>
          <w:p w14:paraId="38CCD7E9">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365" w:type="dxa"/>
            <w:gridSpan w:val="2"/>
            <w:tcBorders>
              <w:top w:val="single" w:color="auto" w:sz="4" w:space="0"/>
              <w:left w:val="nil"/>
              <w:bottom w:val="nil"/>
              <w:right w:val="nil"/>
            </w:tcBorders>
            <w:shd w:val="clear" w:color="auto" w:fill="auto"/>
            <w:noWrap/>
            <w:vAlign w:val="bottom"/>
          </w:tcPr>
          <w:p w14:paraId="2495E0AE">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267" w:type="dxa"/>
            <w:gridSpan w:val="2"/>
            <w:tcBorders>
              <w:top w:val="single" w:color="auto" w:sz="4" w:space="0"/>
              <w:left w:val="nil"/>
              <w:bottom w:val="nil"/>
              <w:right w:val="nil"/>
            </w:tcBorders>
            <w:shd w:val="clear" w:color="auto" w:fill="auto"/>
            <w:noWrap/>
            <w:vAlign w:val="bottom"/>
          </w:tcPr>
          <w:p w14:paraId="5FD027DD">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1785" w:type="dxa"/>
            <w:gridSpan w:val="3"/>
            <w:tcBorders>
              <w:top w:val="single" w:color="auto" w:sz="4" w:space="0"/>
              <w:left w:val="nil"/>
              <w:bottom w:val="single" w:color="auto" w:sz="4" w:space="0"/>
              <w:right w:val="nil"/>
            </w:tcBorders>
            <w:shd w:val="clear" w:color="auto" w:fill="auto"/>
            <w:noWrap/>
            <w:vAlign w:val="bottom"/>
          </w:tcPr>
          <w:p w14:paraId="53D6ED27">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545" w:type="dxa"/>
            <w:gridSpan w:val="2"/>
            <w:tcBorders>
              <w:top w:val="single" w:color="auto" w:sz="4" w:space="0"/>
              <w:left w:val="nil"/>
              <w:bottom w:val="nil"/>
              <w:right w:val="nil"/>
            </w:tcBorders>
            <w:shd w:val="clear" w:color="auto" w:fill="auto"/>
            <w:noWrap/>
            <w:vAlign w:val="bottom"/>
          </w:tcPr>
          <w:p w14:paraId="372344A9">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2413" w:type="dxa"/>
            <w:gridSpan w:val="2"/>
            <w:tcBorders>
              <w:top w:val="single" w:color="auto" w:sz="4" w:space="0"/>
              <w:left w:val="nil"/>
              <w:bottom w:val="single" w:color="auto" w:sz="4" w:space="0"/>
              <w:right w:val="nil"/>
            </w:tcBorders>
            <w:shd w:val="clear" w:color="auto" w:fill="auto"/>
            <w:vAlign w:val="center"/>
          </w:tcPr>
          <w:p w14:paraId="17FFCEC1">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r>
      <w:tr w14:paraId="7A140948">
        <w:tblPrEx>
          <w:tblCellMar>
            <w:top w:w="0" w:type="dxa"/>
            <w:left w:w="108" w:type="dxa"/>
            <w:bottom w:w="0" w:type="dxa"/>
            <w:right w:w="108" w:type="dxa"/>
          </w:tblCellMar>
        </w:tblPrEx>
        <w:trPr>
          <w:gridAfter w:val="1"/>
          <w:wAfter w:w="363" w:type="dxa"/>
          <w:trHeight w:val="324" w:hRule="atLeast"/>
        </w:trPr>
        <w:tc>
          <w:tcPr>
            <w:tcW w:w="5002" w:type="dxa"/>
            <w:gridSpan w:val="9"/>
            <w:vMerge w:val="restart"/>
            <w:tcBorders>
              <w:top w:val="single" w:color="auto" w:sz="4" w:space="0"/>
              <w:left w:val="nil"/>
              <w:bottom w:val="nil"/>
              <w:right w:val="nil"/>
            </w:tcBorders>
            <w:shd w:val="clear" w:color="auto" w:fill="auto"/>
            <w:vAlign w:val="center"/>
          </w:tcPr>
          <w:p w14:paraId="0A76AE3B">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xml:space="preserve">(уполномоченное должностное лицо </w:t>
            </w:r>
            <w:r>
              <w:rPr>
                <w:rFonts w:ascii="Times New Roman" w:hAnsi="Times New Roman" w:eastAsia="Times New Roman" w:cs="Times New Roman"/>
                <w:color w:val="000000"/>
                <w:kern w:val="2"/>
                <w:sz w:val="24"/>
                <w:szCs w:val="24"/>
                <w:lang w:eastAsia="zh-CN" w:bidi="hi-IN"/>
              </w:rPr>
              <w:t>администрации городского округа</w:t>
            </w: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w:t>
            </w:r>
          </w:p>
        </w:tc>
        <w:tc>
          <w:tcPr>
            <w:tcW w:w="365" w:type="dxa"/>
            <w:gridSpan w:val="2"/>
            <w:tcBorders>
              <w:top w:val="nil"/>
              <w:left w:val="nil"/>
              <w:bottom w:val="nil"/>
              <w:right w:val="nil"/>
            </w:tcBorders>
            <w:shd w:val="clear" w:color="auto" w:fill="auto"/>
            <w:vAlign w:val="center"/>
          </w:tcPr>
          <w:p w14:paraId="7FC81550">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267" w:type="dxa"/>
            <w:gridSpan w:val="2"/>
            <w:tcBorders>
              <w:top w:val="nil"/>
              <w:left w:val="nil"/>
              <w:bottom w:val="nil"/>
              <w:right w:val="nil"/>
            </w:tcBorders>
            <w:shd w:val="clear" w:color="auto" w:fill="auto"/>
            <w:vAlign w:val="center"/>
          </w:tcPr>
          <w:p w14:paraId="4A3D1FA0">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1785" w:type="dxa"/>
            <w:gridSpan w:val="3"/>
            <w:tcBorders>
              <w:top w:val="nil"/>
              <w:left w:val="nil"/>
              <w:bottom w:val="nil"/>
              <w:right w:val="nil"/>
            </w:tcBorders>
            <w:shd w:val="clear" w:color="auto" w:fill="auto"/>
            <w:vAlign w:val="center"/>
          </w:tcPr>
          <w:p w14:paraId="1250EE56">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(подпись)</w:t>
            </w:r>
          </w:p>
        </w:tc>
        <w:tc>
          <w:tcPr>
            <w:tcW w:w="545" w:type="dxa"/>
            <w:gridSpan w:val="2"/>
            <w:tcBorders>
              <w:top w:val="nil"/>
              <w:left w:val="nil"/>
              <w:bottom w:val="nil"/>
              <w:right w:val="nil"/>
            </w:tcBorders>
            <w:shd w:val="clear" w:color="auto" w:fill="auto"/>
            <w:vAlign w:val="center"/>
          </w:tcPr>
          <w:p w14:paraId="3BBC5C67">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2413" w:type="dxa"/>
            <w:gridSpan w:val="2"/>
            <w:vMerge w:val="restart"/>
            <w:tcBorders>
              <w:top w:val="nil"/>
              <w:left w:val="nil"/>
              <w:bottom w:val="nil"/>
              <w:right w:val="nil"/>
            </w:tcBorders>
            <w:shd w:val="clear" w:color="auto" w:fill="auto"/>
            <w:vAlign w:val="center"/>
          </w:tcPr>
          <w:p w14:paraId="6C402228">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(Расшифровка подписи)</w:t>
            </w:r>
          </w:p>
        </w:tc>
      </w:tr>
      <w:tr w14:paraId="2F83DBCE">
        <w:tblPrEx>
          <w:tblCellMar>
            <w:top w:w="0" w:type="dxa"/>
            <w:left w:w="108" w:type="dxa"/>
            <w:bottom w:w="0" w:type="dxa"/>
            <w:right w:w="108" w:type="dxa"/>
          </w:tblCellMar>
        </w:tblPrEx>
        <w:trPr>
          <w:gridAfter w:val="1"/>
          <w:wAfter w:w="363" w:type="dxa"/>
          <w:trHeight w:val="297" w:hRule="atLeast"/>
        </w:trPr>
        <w:tc>
          <w:tcPr>
            <w:tcW w:w="5002" w:type="dxa"/>
            <w:gridSpan w:val="9"/>
            <w:vMerge w:val="continue"/>
            <w:tcBorders>
              <w:top w:val="single" w:color="auto" w:sz="4" w:space="0"/>
              <w:left w:val="nil"/>
              <w:bottom w:val="nil"/>
              <w:right w:val="nil"/>
            </w:tcBorders>
            <w:vAlign w:val="center"/>
          </w:tcPr>
          <w:p w14:paraId="2D6080EB">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365" w:type="dxa"/>
            <w:gridSpan w:val="2"/>
            <w:tcBorders>
              <w:top w:val="nil"/>
              <w:left w:val="nil"/>
              <w:bottom w:val="nil"/>
              <w:right w:val="nil"/>
            </w:tcBorders>
            <w:shd w:val="clear" w:color="auto" w:fill="auto"/>
            <w:noWrap/>
            <w:vAlign w:val="bottom"/>
          </w:tcPr>
          <w:p w14:paraId="5FFA4F12">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267" w:type="dxa"/>
            <w:gridSpan w:val="2"/>
            <w:tcBorders>
              <w:top w:val="nil"/>
              <w:left w:val="nil"/>
              <w:bottom w:val="nil"/>
              <w:right w:val="nil"/>
            </w:tcBorders>
            <w:shd w:val="clear" w:color="auto" w:fill="auto"/>
            <w:noWrap/>
            <w:vAlign w:val="bottom"/>
          </w:tcPr>
          <w:p w14:paraId="0FB74D4F">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1785" w:type="dxa"/>
            <w:gridSpan w:val="3"/>
            <w:tcBorders>
              <w:top w:val="nil"/>
              <w:left w:val="nil"/>
              <w:bottom w:val="nil"/>
              <w:right w:val="nil"/>
            </w:tcBorders>
            <w:shd w:val="clear" w:color="auto" w:fill="auto"/>
            <w:vAlign w:val="center"/>
          </w:tcPr>
          <w:p w14:paraId="4A55B02A">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xml:space="preserve">  М.П.</w:t>
            </w:r>
          </w:p>
        </w:tc>
        <w:tc>
          <w:tcPr>
            <w:tcW w:w="545" w:type="dxa"/>
            <w:gridSpan w:val="2"/>
            <w:tcBorders>
              <w:top w:val="nil"/>
              <w:left w:val="nil"/>
              <w:bottom w:val="nil"/>
              <w:right w:val="nil"/>
            </w:tcBorders>
            <w:shd w:val="clear" w:color="auto" w:fill="auto"/>
            <w:vAlign w:val="center"/>
          </w:tcPr>
          <w:p w14:paraId="3CD1B870">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c>
          <w:tcPr>
            <w:tcW w:w="2413" w:type="dxa"/>
            <w:gridSpan w:val="2"/>
            <w:vMerge w:val="continue"/>
            <w:tcBorders>
              <w:top w:val="nil"/>
              <w:left w:val="nil"/>
              <w:bottom w:val="nil"/>
              <w:right w:val="nil"/>
            </w:tcBorders>
            <w:vAlign w:val="center"/>
          </w:tcPr>
          <w:p w14:paraId="7A712781">
            <w:pPr>
              <w:suppressAutoHyphens/>
              <w:spacing w:after="0" w:line="240" w:lineRule="auto"/>
              <w:ind w:left="34" w:hanging="10"/>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p>
        </w:tc>
      </w:tr>
      <w:tr w14:paraId="4E381FB7">
        <w:tblPrEx>
          <w:tblCellMar>
            <w:top w:w="0" w:type="dxa"/>
            <w:left w:w="28" w:type="dxa"/>
            <w:bottom w:w="0" w:type="dxa"/>
            <w:right w:w="28" w:type="dxa"/>
          </w:tblCellMar>
        </w:tblPrEx>
        <w:trPr>
          <w:gridBefore w:val="2"/>
          <w:wBefore w:w="735" w:type="dxa"/>
          <w:trHeight w:val="283" w:hRule="atLeast"/>
        </w:trPr>
        <w:tc>
          <w:tcPr>
            <w:tcW w:w="2927" w:type="dxa"/>
            <w:gridSpan w:val="6"/>
          </w:tcPr>
          <w:p w14:paraId="67305004">
            <w:pPr>
              <w:pageBreakBefore/>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ab/>
            </w:r>
            <w:r>
              <w:rPr>
                <w:rFonts w:ascii="Times New Roman" w:hAnsi="Times New Roman" w:eastAsia="Times New Roman" w:cs="Times New Roman"/>
                <w:color w:val="000000"/>
                <w:kern w:val="2"/>
                <w:sz w:val="24"/>
                <w:szCs w:val="24"/>
                <w:lang w:eastAsia="zh-CN" w:bidi="hi-IN"/>
              </w:rPr>
              <w:tab/>
            </w:r>
            <w:r>
              <w:rPr>
                <w:rFonts w:ascii="Times New Roman" w:hAnsi="Times New Roman" w:eastAsia="Times New Roman" w:cs="Times New Roman"/>
                <w:color w:val="000000"/>
                <w:kern w:val="2"/>
                <w:sz w:val="24"/>
                <w:szCs w:val="24"/>
                <w:lang w:eastAsia="zh-CN" w:bidi="hi-IN"/>
              </w:rPr>
              <w:tab/>
            </w:r>
            <w:r>
              <w:rPr>
                <w:rFonts w:ascii="Times New Roman" w:hAnsi="Times New Roman" w:eastAsia="Times New Roman" w:cs="Times New Roman"/>
                <w:color w:val="000000"/>
                <w:kern w:val="2"/>
                <w:sz w:val="24"/>
                <w:szCs w:val="24"/>
                <w:lang w:eastAsia="zh-CN" w:bidi="hi-IN"/>
              </w:rPr>
              <w:tab/>
            </w:r>
            <w:r>
              <w:rPr>
                <w:rFonts w:ascii="Times New Roman" w:hAnsi="Times New Roman" w:eastAsia="Times New Roman" w:cs="Times New Roman"/>
                <w:color w:val="000000"/>
                <w:kern w:val="2"/>
                <w:sz w:val="24"/>
                <w:szCs w:val="24"/>
                <w:lang w:eastAsia="zh-CN" w:bidi="hi-IN"/>
              </w:rPr>
              <w:tab/>
            </w:r>
            <w:r>
              <w:rPr>
                <w:rFonts w:ascii="Times New Roman" w:hAnsi="Times New Roman" w:eastAsia="Times New Roman" w:cs="Times New Roman"/>
                <w:color w:val="000000"/>
                <w:kern w:val="2"/>
                <w:sz w:val="24"/>
                <w:szCs w:val="24"/>
                <w:lang w:eastAsia="zh-CN" w:bidi="hi-IN"/>
              </w:rPr>
              <w:tab/>
            </w:r>
          </w:p>
        </w:tc>
        <w:tc>
          <w:tcPr>
            <w:tcW w:w="2051" w:type="dxa"/>
            <w:gridSpan w:val="6"/>
            <w:tcMar>
              <w:left w:w="10" w:type="dxa"/>
              <w:right w:w="10" w:type="dxa"/>
            </w:tcMar>
          </w:tcPr>
          <w:p w14:paraId="53362198">
            <w:pPr>
              <w:widowControl w:val="0"/>
              <w:tabs>
                <w:tab w:val="left" w:pos="565"/>
              </w:tabs>
              <w:suppressAutoHyphens/>
              <w:spacing w:after="0" w:line="240" w:lineRule="auto"/>
              <w:ind w:left="48" w:hanging="10"/>
              <w:jc w:val="center"/>
              <w:textAlignment w:val="baseline"/>
              <w:rPr>
                <w:rFonts w:ascii="Times New Roman" w:hAnsi="Times New Roman" w:eastAsia="Andale Sans UI" w:cs="Times New Roman"/>
                <w:color w:val="FFFFFF"/>
                <w:kern w:val="2"/>
                <w:sz w:val="24"/>
                <w:szCs w:val="24"/>
                <w:shd w:val="clear" w:color="auto" w:fill="FFFFFF"/>
                <w:lang w:val="de-DE" w:eastAsia="ja-JP" w:bidi="fa-IR"/>
              </w:rPr>
            </w:pPr>
          </w:p>
        </w:tc>
        <w:tc>
          <w:tcPr>
            <w:tcW w:w="5027" w:type="dxa"/>
            <w:gridSpan w:val="7"/>
            <w:tcMar>
              <w:top w:w="55" w:type="dxa"/>
              <w:left w:w="55" w:type="dxa"/>
              <w:bottom w:w="55" w:type="dxa"/>
              <w:right w:w="55" w:type="dxa"/>
            </w:tcMar>
            <w:vAlign w:val="center"/>
          </w:tcPr>
          <w:p w14:paraId="7F5DC914">
            <w:pPr>
              <w:keepNext/>
              <w:spacing w:after="0" w:line="240" w:lineRule="auto"/>
              <w:outlineLvl w:val="0"/>
              <w:rPr>
                <w:rFonts w:ascii="Times New Roman" w:hAnsi="Times New Roman" w:eastAsia="Calibri" w:cs="Times New Roman"/>
                <w:color w:val="FFFFFF"/>
                <w:spacing w:val="10"/>
                <w:kern w:val="2"/>
                <w:sz w:val="24"/>
                <w:szCs w:val="24"/>
                <w:lang w:eastAsia="zh-CN" w:bidi="hi-IN"/>
              </w:rPr>
            </w:pPr>
            <w:r>
              <w:rPr>
                <w:rFonts w:ascii="Times New Roman" w:hAnsi="Times New Roman" w:eastAsia="Times New Roman" w:cs="Times New Roman"/>
                <w:bCs/>
                <w:iCs/>
                <w:sz w:val="24"/>
                <w:szCs w:val="24"/>
                <w:lang w:val="zh-CN"/>
              </w:rPr>
              <w:t>Приложение</w:t>
            </w:r>
            <w:r>
              <w:rPr>
                <w:rFonts w:ascii="Times New Roman" w:hAnsi="Times New Roman" w:eastAsia="Times New Roman" w:cs="Times New Roman"/>
                <w:bCs/>
                <w:iCs/>
                <w:sz w:val="24"/>
                <w:szCs w:val="24"/>
              </w:rPr>
              <w:t xml:space="preserve"> 2</w:t>
            </w:r>
            <w:r>
              <w:rPr>
                <w:rFonts w:ascii="Times New Roman" w:hAnsi="Times New Roman" w:eastAsia="Times New Roman" w:cs="Times New Roman"/>
                <w:bCs/>
                <w:iCs/>
                <w:sz w:val="24"/>
                <w:szCs w:val="24"/>
                <w:lang w:val="zh-CN"/>
              </w:rPr>
              <w:t xml:space="preserve"> </w:t>
            </w:r>
            <w:r>
              <w:rPr>
                <w:rFonts w:ascii="Times New Roman" w:hAnsi="Times New Roman" w:eastAsia="Times New Roman" w:cs="Times New Roman"/>
                <w:bCs/>
                <w:iCs/>
                <w:sz w:val="24"/>
                <w:szCs w:val="24"/>
              </w:rPr>
              <w:t xml:space="preserve">к                                                                                          Административному  регламенту </w:t>
            </w:r>
            <w:r>
              <w:rPr>
                <w:rFonts w:ascii="Times New Roman" w:hAnsi="Times New Roman" w:eastAsia="Calibri" w:cs="Times New Roman"/>
                <w:color w:val="FFFFFF"/>
                <w:spacing w:val="10"/>
                <w:kern w:val="2"/>
                <w:sz w:val="24"/>
                <w:szCs w:val="24"/>
                <w:lang w:eastAsia="zh-CN" w:bidi="hi-IN"/>
              </w:rPr>
              <w:t>$o</w:t>
            </w:r>
          </w:p>
        </w:tc>
      </w:tr>
    </w:tbl>
    <w:p w14:paraId="3808CB8D">
      <w:pPr>
        <w:suppressAutoHyphens/>
        <w:spacing w:after="0" w:line="240" w:lineRule="auto"/>
        <w:ind w:left="48" w:hanging="10"/>
        <w:jc w:val="center"/>
        <w:outlineLvl w:val="1"/>
        <w:rPr>
          <w:rFonts w:ascii="Times New Roman" w:hAnsi="Times New Roman" w:eastAsia="Calibri" w:cs="Times New Roman"/>
          <w:color w:val="000000"/>
          <w:kern w:val="2"/>
          <w:sz w:val="24"/>
          <w:szCs w:val="24"/>
        </w:rPr>
      </w:pPr>
    </w:p>
    <w:p w14:paraId="176A12A0">
      <w:pPr>
        <w:suppressAutoHyphens/>
        <w:spacing w:after="0" w:line="240" w:lineRule="auto"/>
        <w:ind w:left="48" w:hanging="10"/>
        <w:jc w:val="center"/>
        <w:outlineLvl w:val="1"/>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rPr>
        <w:t>Форма</w:t>
      </w:r>
    </w:p>
    <w:p w14:paraId="0EEE280F">
      <w:pPr>
        <w:suppressAutoHyphens/>
        <w:spacing w:after="120" w:line="240" w:lineRule="auto"/>
        <w:ind w:left="45" w:hanging="10"/>
        <w:jc w:val="center"/>
        <w:outlineLvl w:val="1"/>
        <w:rPr>
          <w:rFonts w:ascii="Times New Roman" w:hAnsi="Times New Roman" w:eastAsia="Calibri" w:cs="Times New Roman"/>
          <w:b/>
          <w:color w:val="000000"/>
          <w:kern w:val="2"/>
          <w:sz w:val="24"/>
          <w:szCs w:val="24"/>
          <w:lang w:eastAsia="zh-CN" w:bidi="hi-IN"/>
        </w:rPr>
      </w:pPr>
      <w:bookmarkStart w:id="40" w:name="_Toc91253271"/>
      <w:r>
        <w:rPr>
          <w:rFonts w:ascii="Times New Roman" w:hAnsi="Times New Roman" w:eastAsia="Calibri" w:cs="Times New Roman"/>
          <w:color w:val="000000"/>
          <w:kern w:val="2"/>
          <w:sz w:val="24"/>
          <w:szCs w:val="24"/>
        </w:rPr>
        <w:t xml:space="preserve">решения об отказе в предоставлении </w:t>
      </w:r>
      <w:bookmarkEnd w:id="40"/>
      <w:r>
        <w:rPr>
          <w:rFonts w:ascii="Times New Roman" w:hAnsi="Times New Roman" w:eastAsia="Calibri" w:cs="Times New Roman"/>
          <w:color w:val="000000"/>
          <w:kern w:val="2"/>
          <w:sz w:val="24"/>
          <w:szCs w:val="24"/>
        </w:rPr>
        <w:t>муниципальной услуги</w:t>
      </w:r>
    </w:p>
    <w:p w14:paraId="45790E0F">
      <w:pPr>
        <w:suppressAutoHyphens/>
        <w:spacing w:after="120" w:line="240" w:lineRule="auto"/>
        <w:ind w:left="45" w:hanging="10"/>
        <w:jc w:val="center"/>
        <w:outlineLvl w:val="1"/>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rPr>
        <w:t>«Согласование установки средства размещения информации на территории Сергиево⁠-⁠Посадского городского округа Московской области»</w:t>
      </w:r>
    </w:p>
    <w:p w14:paraId="7DB89804">
      <w:pPr>
        <w:suppressAutoHyphens/>
        <w:spacing w:after="120" w:line="240" w:lineRule="auto"/>
        <w:ind w:left="45"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docGrid w:linePitch="312" w:charSpace="-6145"/>
        </w:sectPr>
      </w:pPr>
    </w:p>
    <w:p w14:paraId="115D4222">
      <w:pPr>
        <w:suppressAutoHyphens/>
        <w:spacing w:after="120" w:line="240" w:lineRule="auto"/>
        <w:ind w:left="45"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rPr>
        <w:t>(оформляется на официальном бланке администрации городского округа)</w:t>
      </w:r>
    </w:p>
    <w:p w14:paraId="3954E4FA">
      <w:pPr>
        <w:suppressAutoHyphens/>
        <w:spacing w:after="120" w:line="240" w:lineRule="auto"/>
        <w:ind w:left="45"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docGrid w:linePitch="312" w:charSpace="-6145"/>
        </w:sectPr>
      </w:pPr>
    </w:p>
    <w:p w14:paraId="2DD8C8AC">
      <w:pPr>
        <w:suppressAutoHyphens/>
        <w:spacing w:after="120" w:line="240" w:lineRule="auto"/>
        <w:ind w:left="45" w:firstLine="5245"/>
        <w:jc w:val="both"/>
        <w:rPr>
          <w:rFonts w:ascii="Times New Roman" w:hAnsi="Times New Roman" w:eastAsia="Times New Roman" w:cs="Times New Roman"/>
          <w:color w:val="000000"/>
          <w:kern w:val="2"/>
          <w:sz w:val="24"/>
          <w:szCs w:val="24"/>
          <w:lang w:eastAsia="ru-RU" w:bidi="hi-IN"/>
        </w:rPr>
      </w:pPr>
    </w:p>
    <w:p w14:paraId="67987811">
      <w:pPr>
        <w:suppressAutoHyphens/>
        <w:spacing w:after="120" w:line="240" w:lineRule="auto"/>
        <w:ind w:left="45" w:firstLine="5245"/>
        <w:jc w:val="both"/>
        <w:rPr>
          <w:rFonts w:ascii="Times New Roman" w:hAnsi="Times New Roman" w:eastAsia="Times New Roman" w:cs="Times New Roman"/>
          <w:color w:val="000000"/>
          <w:kern w:val="2"/>
          <w:sz w:val="24"/>
          <w:szCs w:val="24"/>
          <w:lang w:eastAsia="ru-RU" w:bidi="hi-IN"/>
        </w:rPr>
      </w:pPr>
      <w:r>
        <w:rPr>
          <w:rFonts w:ascii="Times New Roman" w:hAnsi="Times New Roman" w:eastAsia="Times New Roman" w:cs="Times New Roman"/>
          <w:color w:val="000000"/>
          <w:kern w:val="2"/>
          <w:sz w:val="24"/>
          <w:szCs w:val="24"/>
          <w:lang w:eastAsia="ru-RU" w:bidi="hi-IN"/>
        </w:rPr>
        <w:t>Кому: _________________________</w:t>
      </w:r>
    </w:p>
    <w:p w14:paraId="717DA667">
      <w:pPr>
        <w:suppressAutoHyphens/>
        <w:spacing w:after="120" w:line="240" w:lineRule="auto"/>
        <w:ind w:left="45"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docGrid w:linePitch="312" w:charSpace="-6145"/>
        </w:sectPr>
      </w:pPr>
    </w:p>
    <w:p w14:paraId="2AA91D8C">
      <w:pPr>
        <w:suppressAutoHyphens/>
        <w:spacing w:after="120" w:line="240" w:lineRule="auto"/>
        <w:ind w:left="45" w:firstLine="5245"/>
        <w:jc w:val="both"/>
        <w:rPr>
          <w:rFonts w:ascii="Times New Roman" w:hAnsi="Times New Roman" w:eastAsia="Times New Roman" w:cs="Times New Roman"/>
          <w:color w:val="000000"/>
          <w:kern w:val="2"/>
          <w:sz w:val="24"/>
          <w:szCs w:val="24"/>
          <w:lang w:eastAsia="ru-RU" w:bidi="hi-IN"/>
        </w:rPr>
      </w:pPr>
      <w:r>
        <w:rPr>
          <w:rFonts w:ascii="Times New Roman" w:hAnsi="Times New Roman" w:eastAsia="Times New Roman" w:cs="Times New Roman"/>
          <w:i/>
          <w:iCs/>
          <w:color w:val="000000"/>
          <w:kern w:val="2"/>
          <w:sz w:val="24"/>
          <w:szCs w:val="24"/>
          <w:lang w:eastAsia="ru-RU" w:bidi="hi-IN"/>
        </w:rPr>
        <w:t>(ФИО (последнее при</w:t>
      </w:r>
      <w:r>
        <w:rPr>
          <w:rFonts w:ascii="Times New Roman" w:hAnsi="Times New Roman" w:eastAsia="Calibri" w:cs="Times New Roman"/>
          <w:b/>
          <w:i/>
          <w:iCs/>
          <w:color w:val="000000"/>
          <w:kern w:val="2"/>
          <w:sz w:val="24"/>
          <w:szCs w:val="24"/>
        </w:rPr>
        <w:t> </w:t>
      </w:r>
      <w:r>
        <w:rPr>
          <w:rFonts w:ascii="Times New Roman" w:hAnsi="Times New Roman" w:eastAsia="Times New Roman" w:cs="Times New Roman"/>
          <w:i/>
          <w:iCs/>
          <w:color w:val="000000"/>
          <w:kern w:val="2"/>
          <w:sz w:val="24"/>
          <w:szCs w:val="24"/>
          <w:lang w:eastAsia="ru-RU" w:bidi="hi-IN"/>
        </w:rPr>
        <w:t xml:space="preserve">наличии) </w:t>
      </w:r>
    </w:p>
    <w:p w14:paraId="5455CBA0">
      <w:pPr>
        <w:suppressAutoHyphens/>
        <w:spacing w:after="120" w:line="240" w:lineRule="auto"/>
        <w:ind w:left="45" w:firstLine="5245"/>
        <w:jc w:val="both"/>
        <w:rPr>
          <w:rFonts w:ascii="Times New Roman" w:hAnsi="Times New Roman" w:eastAsia="Times New Roman" w:cs="Times New Roman"/>
          <w:i/>
          <w:iCs/>
          <w:color w:val="000000"/>
          <w:kern w:val="2"/>
          <w:sz w:val="24"/>
          <w:szCs w:val="24"/>
          <w:lang w:eastAsia="ru-RU" w:bidi="hi-IN"/>
        </w:rPr>
      </w:pPr>
      <w:r>
        <w:rPr>
          <w:rFonts w:ascii="Times New Roman" w:hAnsi="Times New Roman" w:eastAsia="Times New Roman" w:cs="Times New Roman"/>
          <w:i/>
          <w:iCs/>
          <w:color w:val="000000"/>
          <w:kern w:val="2"/>
          <w:sz w:val="24"/>
          <w:szCs w:val="24"/>
          <w:lang w:eastAsia="ru-RU" w:bidi="hi-IN"/>
        </w:rPr>
        <w:t xml:space="preserve">физического лица, индивидуального </w:t>
      </w:r>
    </w:p>
    <w:p w14:paraId="088CF5CE">
      <w:pPr>
        <w:suppressAutoHyphens/>
        <w:spacing w:after="120" w:line="240" w:lineRule="auto"/>
        <w:ind w:left="45" w:firstLine="5245"/>
        <w:jc w:val="both"/>
        <w:rPr>
          <w:rFonts w:ascii="Times New Roman" w:hAnsi="Times New Roman" w:eastAsia="Times New Roman" w:cs="Times New Roman"/>
          <w:i/>
          <w:iCs/>
          <w:color w:val="000000"/>
          <w:kern w:val="2"/>
          <w:sz w:val="24"/>
          <w:szCs w:val="24"/>
          <w:lang w:eastAsia="ru-RU" w:bidi="hi-IN"/>
        </w:rPr>
      </w:pPr>
      <w:r>
        <w:rPr>
          <w:rFonts w:ascii="Times New Roman" w:hAnsi="Times New Roman" w:eastAsia="Times New Roman" w:cs="Times New Roman"/>
          <w:i/>
          <w:iCs/>
          <w:color w:val="000000"/>
          <w:kern w:val="2"/>
          <w:sz w:val="24"/>
          <w:szCs w:val="24"/>
          <w:lang w:eastAsia="ru-RU" w:bidi="hi-IN"/>
        </w:rPr>
        <w:t>предпринимателя или</w:t>
      </w:r>
      <w:r>
        <w:rPr>
          <w:rFonts w:ascii="Times New Roman" w:hAnsi="Times New Roman" w:eastAsia="Calibri" w:cs="Times New Roman"/>
          <w:b/>
          <w:i/>
          <w:iCs/>
          <w:color w:val="000000"/>
          <w:kern w:val="2"/>
          <w:sz w:val="24"/>
          <w:szCs w:val="24"/>
        </w:rPr>
        <w:t> </w:t>
      </w:r>
      <w:r>
        <w:rPr>
          <w:rFonts w:ascii="Times New Roman" w:hAnsi="Times New Roman" w:eastAsia="Times New Roman" w:cs="Times New Roman"/>
          <w:i/>
          <w:iCs/>
          <w:color w:val="000000"/>
          <w:kern w:val="2"/>
          <w:sz w:val="24"/>
          <w:szCs w:val="24"/>
          <w:lang w:eastAsia="ru-RU" w:bidi="hi-IN"/>
        </w:rPr>
        <w:t>полное</w:t>
      </w:r>
    </w:p>
    <w:p w14:paraId="2D764840">
      <w:pPr>
        <w:suppressAutoHyphens/>
        <w:spacing w:after="120" w:line="240" w:lineRule="auto"/>
        <w:ind w:left="45" w:firstLine="5245"/>
        <w:jc w:val="both"/>
        <w:rPr>
          <w:rFonts w:ascii="Times New Roman" w:hAnsi="Times New Roman" w:eastAsia="Times New Roman" w:cs="Times New Roman"/>
          <w:i/>
          <w:iCs/>
          <w:color w:val="000000"/>
          <w:kern w:val="2"/>
          <w:sz w:val="24"/>
          <w:szCs w:val="24"/>
          <w:lang w:eastAsia="ru-RU" w:bidi="hi-IN"/>
        </w:rPr>
      </w:pPr>
      <w:r>
        <w:rPr>
          <w:rFonts w:ascii="Times New Roman" w:hAnsi="Times New Roman" w:eastAsia="Times New Roman" w:cs="Times New Roman"/>
          <w:i/>
          <w:iCs/>
          <w:color w:val="000000"/>
          <w:kern w:val="2"/>
          <w:sz w:val="24"/>
          <w:szCs w:val="24"/>
          <w:lang w:eastAsia="ru-RU" w:bidi="hi-IN"/>
        </w:rPr>
        <w:t>наименование юридического лица)</w:t>
      </w:r>
    </w:p>
    <w:p w14:paraId="0C258CE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docGrid w:linePitch="312" w:charSpace="-6145"/>
        </w:sectPr>
      </w:pPr>
    </w:p>
    <w:p w14:paraId="194D2031">
      <w:pPr>
        <w:suppressAutoHyphens/>
        <w:spacing w:after="0" w:line="240" w:lineRule="auto"/>
        <w:ind w:left="48" w:hanging="10"/>
        <w:jc w:val="center"/>
        <w:outlineLvl w:val="1"/>
        <w:rPr>
          <w:rFonts w:ascii="Times New Roman" w:hAnsi="Times New Roman" w:eastAsia="Calibri" w:cs="Times New Roman"/>
          <w:color w:val="000000"/>
          <w:kern w:val="2"/>
          <w:sz w:val="24"/>
          <w:szCs w:val="24"/>
          <w:lang w:eastAsia="zh-CN" w:bidi="hi-IN"/>
        </w:rPr>
      </w:pPr>
    </w:p>
    <w:p w14:paraId="04311455">
      <w:pPr>
        <w:suppressAutoHyphens/>
        <w:spacing w:after="0" w:line="240" w:lineRule="auto"/>
        <w:ind w:left="48" w:hanging="10"/>
        <w:jc w:val="center"/>
        <w:outlineLvl w:val="1"/>
        <w:rPr>
          <w:rFonts w:ascii="Times New Roman" w:hAnsi="Times New Roman" w:eastAsia="Calibri" w:cs="Times New Roman"/>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Решение об отказе в предоставлении муниципальной услуги</w:t>
      </w:r>
    </w:p>
    <w:p w14:paraId="6F6869FC">
      <w:pPr>
        <w:suppressAutoHyphens/>
        <w:spacing w:after="0" w:line="240" w:lineRule="auto"/>
        <w:ind w:left="48" w:hanging="10"/>
        <w:jc w:val="center"/>
        <w:rPr>
          <w:rFonts w:ascii="Times New Roman" w:hAnsi="Times New Roman" w:eastAsia="Calibri" w:cs="Times New Roman"/>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«Согласование установки средства размещения информации на территории Сергиево⁠-⁠Посадского городского округа Московской области»</w:t>
      </w:r>
    </w:p>
    <w:p w14:paraId="0FE1DC21">
      <w:pPr>
        <w:suppressAutoHyphens/>
        <w:spacing w:after="0" w:line="240" w:lineRule="auto"/>
        <w:ind w:left="48" w:hanging="10"/>
        <w:jc w:val="center"/>
        <w:rPr>
          <w:rFonts w:ascii="Times New Roman" w:hAnsi="Times New Roman" w:eastAsia="Calibri" w:cs="Times New Roman"/>
          <w:color w:val="000000"/>
          <w:kern w:val="2"/>
          <w:sz w:val="24"/>
          <w:szCs w:val="24"/>
          <w:lang w:eastAsia="zh-CN" w:bidi="hi-IN"/>
        </w:rPr>
      </w:pPr>
    </w:p>
    <w:p w14:paraId="42B878E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docGrid w:linePitch="312" w:charSpace="-6145"/>
        </w:sectPr>
      </w:pPr>
    </w:p>
    <w:p w14:paraId="070FA191">
      <w:pPr>
        <w:suppressAutoHyphens/>
        <w:spacing w:after="0" w:line="240" w:lineRule="auto"/>
        <w:ind w:left="48" w:firstLine="709"/>
        <w:jc w:val="both"/>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rPr>
        <w:t xml:space="preserve">В соответствии с ____ </w:t>
      </w:r>
      <w:r>
        <w:rPr>
          <w:rFonts w:ascii="Times New Roman" w:hAnsi="Times New Roman" w:eastAsia="Calibri" w:cs="Times New Roman"/>
          <w:bCs/>
          <w:i/>
          <w:iCs/>
          <w:color w:val="000000"/>
          <w:kern w:val="2"/>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Pr>
          <w:rFonts w:ascii="Times New Roman" w:hAnsi="Times New Roman" w:eastAsia="Calibri" w:cs="Times New Roman"/>
          <w:bCs/>
          <w:color w:val="000000"/>
          <w:kern w:val="2"/>
          <w:sz w:val="24"/>
          <w:szCs w:val="24"/>
        </w:rPr>
        <w:t>Администрация Сергиево-Посадского городского округа Московской области</w:t>
      </w:r>
      <w:r>
        <w:rPr>
          <w:rFonts w:ascii="Times New Roman" w:hAnsi="Times New Roman" w:eastAsia="Calibri" w:cs="Times New Roman"/>
          <w:bCs/>
          <w:i/>
          <w:iCs/>
          <w:color w:val="000000"/>
          <w:kern w:val="2"/>
          <w:sz w:val="24"/>
          <w:szCs w:val="24"/>
        </w:rPr>
        <w:t xml:space="preserve"> </w:t>
      </w:r>
      <w:r>
        <w:rPr>
          <w:rFonts w:ascii="Times New Roman" w:hAnsi="Times New Roman" w:eastAsia="Calibri" w:cs="Times New Roman"/>
          <w:bCs/>
          <w:color w:val="000000"/>
          <w:kern w:val="2"/>
          <w:sz w:val="24"/>
          <w:szCs w:val="24"/>
        </w:rPr>
        <w:t xml:space="preserve">(далее – </w:t>
      </w:r>
      <w:r>
        <w:rPr>
          <w:rFonts w:ascii="Times New Roman" w:hAnsi="Times New Roman" w:eastAsia="Calibri" w:cs="Times New Roman"/>
          <w:color w:val="000000"/>
          <w:kern w:val="2"/>
          <w:sz w:val="24"/>
          <w:szCs w:val="24"/>
          <w:lang w:eastAsia="zh-CN" w:bidi="hi-IN"/>
        </w:rPr>
        <w:t>администрация городского округа</w:t>
      </w:r>
      <w:r>
        <w:rPr>
          <w:rFonts w:ascii="Times New Roman" w:hAnsi="Times New Roman" w:eastAsia="Calibri" w:cs="Times New Roman"/>
          <w:bCs/>
          <w:color w:val="000000"/>
          <w:kern w:val="2"/>
          <w:sz w:val="24"/>
          <w:szCs w:val="24"/>
        </w:rPr>
        <w:t>)</w:t>
      </w:r>
      <w:r>
        <w:rPr>
          <w:rFonts w:ascii="Times New Roman" w:hAnsi="Times New Roman" w:eastAsia="Calibri" w:cs="Times New Roman"/>
          <w:color w:val="000000"/>
          <w:kern w:val="2"/>
          <w:sz w:val="24"/>
          <w:szCs w:val="24"/>
        </w:rPr>
        <w:t xml:space="preserve"> рассмотрела запрос о предоставлении муниципальной услуги </w:t>
      </w:r>
      <w:r>
        <w:rPr>
          <w:rFonts w:ascii="Times New Roman" w:hAnsi="Times New Roman" w:eastAsia="Calibri" w:cs="Times New Roman"/>
          <w:bCs/>
          <w:color w:val="000000"/>
          <w:kern w:val="2"/>
          <w:sz w:val="24"/>
          <w:szCs w:val="24"/>
        </w:rPr>
        <w:t>«Согласование установки средства размещения информации на территории Сергиево⁠-⁠Посадского городского округа Московской области»</w:t>
      </w:r>
      <w:r>
        <w:rPr>
          <w:rFonts w:ascii="Times New Roman" w:hAnsi="Times New Roman" w:eastAsia="Calibri" w:cs="Times New Roman"/>
          <w:color w:val="000000"/>
          <w:kern w:val="2"/>
          <w:sz w:val="24"/>
          <w:szCs w:val="24"/>
        </w:rPr>
        <w:t xml:space="preserve"> № </w:t>
      </w:r>
      <w:r>
        <w:rPr>
          <w:rFonts w:ascii="Times New Roman" w:hAnsi="Times New Roman" w:eastAsia="Times New Roman" w:cs="Times New Roman"/>
          <w:color w:val="000000"/>
          <w:kern w:val="2"/>
          <w:sz w:val="24"/>
          <w:szCs w:val="24"/>
          <w:lang w:eastAsia="ru-RU"/>
        </w:rPr>
        <w:t>______</w:t>
      </w:r>
      <w:r>
        <w:rPr>
          <w:rFonts w:ascii="Times New Roman" w:hAnsi="Times New Roman" w:eastAsia="Calibri" w:cs="Times New Roman"/>
          <w:color w:val="000000"/>
          <w:kern w:val="2"/>
          <w:sz w:val="24"/>
          <w:szCs w:val="24"/>
        </w:rPr>
        <w:t xml:space="preserve"> (</w:t>
      </w:r>
      <w:r>
        <w:rPr>
          <w:rFonts w:ascii="Times New Roman" w:hAnsi="Times New Roman" w:eastAsia="Calibri" w:cs="Times New Roman"/>
          <w:i/>
          <w:color w:val="000000"/>
          <w:kern w:val="2"/>
          <w:sz w:val="24"/>
          <w:szCs w:val="24"/>
        </w:rPr>
        <w:t>указать регистрационный номер запроса</w:t>
      </w:r>
      <w:r>
        <w:rPr>
          <w:rFonts w:ascii="Times New Roman" w:hAnsi="Times New Roman" w:eastAsia="Calibri" w:cs="Times New Roman"/>
          <w:color w:val="000000"/>
          <w:kern w:val="2"/>
          <w:sz w:val="24"/>
          <w:szCs w:val="24"/>
        </w:rPr>
        <w:t>) (далее соответственно – запрос, муниципальная услуга) и</w:t>
      </w:r>
      <w:r>
        <w:rPr>
          <w:rFonts w:ascii="Times New Roman" w:hAnsi="Times New Roman" w:eastAsia="Calibri" w:cs="Times New Roman"/>
          <w:bCs/>
          <w:color w:val="000000"/>
          <w:kern w:val="2"/>
          <w:sz w:val="24"/>
          <w:szCs w:val="24"/>
        </w:rPr>
        <w:t xml:space="preserve"> приняла </w:t>
      </w:r>
      <w:r>
        <w:rPr>
          <w:rFonts w:ascii="Times New Roman" w:hAnsi="Times New Roman" w:eastAsia="Calibri" w:cs="Times New Roman"/>
          <w:color w:val="000000"/>
          <w:kern w:val="2"/>
          <w:sz w:val="24"/>
          <w:szCs w:val="24"/>
        </w:rPr>
        <w:t>решение об отказе в предоставлении муниципальной услуги по следующему основанию:</w:t>
      </w:r>
    </w:p>
    <w:p w14:paraId="287F4B7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p>
    <w:p w14:paraId="0D4D135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docGrid w:linePitch="312" w:charSpace="-6145"/>
        </w:sectPr>
      </w:pPr>
    </w:p>
    <w:tbl>
      <w:tblPr>
        <w:tblStyle w:val="11"/>
        <w:tblW w:w="9917" w:type="dxa"/>
        <w:tblInd w:w="5" w:type="dxa"/>
        <w:tblLayout w:type="fixed"/>
        <w:tblCellMar>
          <w:top w:w="0" w:type="dxa"/>
          <w:left w:w="108" w:type="dxa"/>
          <w:bottom w:w="0" w:type="dxa"/>
          <w:right w:w="108" w:type="dxa"/>
        </w:tblCellMar>
      </w:tblPr>
      <w:tblGrid>
        <w:gridCol w:w="3454"/>
        <w:gridCol w:w="3232"/>
        <w:gridCol w:w="3231"/>
      </w:tblGrid>
      <w:tr w14:paraId="1900EDD3">
        <w:tc>
          <w:tcPr>
            <w:tcW w:w="3454" w:type="dxa"/>
            <w:tcBorders>
              <w:top w:val="single" w:color="000000" w:sz="4" w:space="0"/>
              <w:left w:val="single" w:color="000000" w:sz="4" w:space="0"/>
              <w:bottom w:val="single" w:color="000000" w:sz="4" w:space="0"/>
              <w:right w:val="single" w:color="000000" w:sz="4" w:space="0"/>
            </w:tcBorders>
          </w:tcPr>
          <w:p w14:paraId="457A6D83">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Ссылка</w:t>
            </w:r>
          </w:p>
          <w:p w14:paraId="5C64017C">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на</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соответствующий</w:t>
            </w:r>
          </w:p>
          <w:p w14:paraId="3D499967">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подпункт подраздела 19</w:t>
            </w:r>
          </w:p>
          <w:p w14:paraId="31FC15E7">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Регламента, в</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котором</w:t>
            </w:r>
          </w:p>
          <w:p w14:paraId="488D71BA">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содержится основание</w:t>
            </w:r>
          </w:p>
          <w:p w14:paraId="4ECC326C">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для</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отказа</w:t>
            </w:r>
            <w:r>
              <w:rPr>
                <w:rFonts w:ascii="Times New Roman" w:hAnsi="Times New Roman" w:eastAsia="Calibri" w:cs="Times New Roman"/>
                <w:color w:val="000000"/>
                <w:kern w:val="2"/>
                <w:sz w:val="24"/>
                <w:szCs w:val="24"/>
                <w:lang w:eastAsia="zh-CN" w:bidi="hi-IN"/>
              </w:rPr>
              <w:br w:type="textWrapping"/>
            </w:r>
            <w:r>
              <w:rPr>
                <w:rFonts w:ascii="Times New Roman" w:hAnsi="Times New Roman" w:eastAsia="Calibri" w:cs="Times New Roman"/>
                <w:color w:val="000000"/>
                <w:kern w:val="2"/>
                <w:sz w:val="24"/>
                <w:szCs w:val="24"/>
                <w:lang w:eastAsia="zh-CN" w:bidi="hi-IN"/>
              </w:rPr>
              <w:t>в предоставлении муниципальной услуги</w:t>
            </w:r>
          </w:p>
        </w:tc>
        <w:tc>
          <w:tcPr>
            <w:tcW w:w="3232" w:type="dxa"/>
            <w:tcBorders>
              <w:top w:val="single" w:color="000000" w:sz="4" w:space="0"/>
              <w:left w:val="single" w:color="000000" w:sz="4" w:space="0"/>
              <w:bottom w:val="single" w:color="000000" w:sz="4" w:space="0"/>
              <w:right w:val="single" w:color="000000" w:sz="4" w:space="0"/>
            </w:tcBorders>
          </w:tcPr>
          <w:p w14:paraId="5595409E">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 xml:space="preserve">Наименование </w:t>
            </w:r>
            <w:r>
              <w:rPr>
                <w:rFonts w:ascii="Times New Roman" w:hAnsi="Times New Roman" w:eastAsia="Calibri" w:cs="Times New Roman"/>
                <w:color w:val="000000"/>
                <w:kern w:val="2"/>
                <w:sz w:val="24"/>
                <w:szCs w:val="24"/>
                <w:lang w:eastAsia="zh-CN" w:bidi="hi-IN"/>
              </w:rPr>
              <w:br w:type="textWrapping"/>
            </w:r>
            <w:r>
              <w:rPr>
                <w:rFonts w:ascii="Times New Roman" w:hAnsi="Times New Roman" w:eastAsia="Calibri" w:cs="Times New Roman"/>
                <w:color w:val="000000"/>
                <w:kern w:val="2"/>
                <w:sz w:val="24"/>
                <w:szCs w:val="24"/>
                <w:lang w:eastAsia="zh-CN" w:bidi="hi-IN"/>
              </w:rPr>
              <w:t>основания для</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 xml:space="preserve">отказа </w:t>
            </w:r>
            <w:r>
              <w:rPr>
                <w:rFonts w:ascii="Times New Roman" w:hAnsi="Times New Roman" w:eastAsia="Calibri" w:cs="Times New Roman"/>
                <w:color w:val="000000"/>
                <w:kern w:val="2"/>
                <w:sz w:val="24"/>
                <w:szCs w:val="24"/>
                <w:lang w:eastAsia="zh-CN" w:bidi="hi-IN"/>
              </w:rPr>
              <w:br w:type="textWrapping"/>
            </w:r>
            <w:r>
              <w:rPr>
                <w:rFonts w:ascii="Times New Roman" w:hAnsi="Times New Roman" w:eastAsia="Calibri" w:cs="Times New Roman"/>
                <w:color w:val="000000"/>
                <w:kern w:val="2"/>
                <w:sz w:val="24"/>
                <w:szCs w:val="24"/>
                <w:lang w:eastAsia="zh-CN" w:bidi="hi-IN"/>
              </w:rPr>
              <w:t>в</w:t>
            </w:r>
            <w:r>
              <w:rPr>
                <w:rFonts w:ascii="Times New Roman" w:hAnsi="Times New Roman" w:eastAsia="Calibri" w:cs="Times New Roman"/>
                <w:i/>
                <w:color w:val="000000"/>
                <w:kern w:val="2"/>
                <w:sz w:val="24"/>
                <w:szCs w:val="24"/>
              </w:rPr>
              <w:t> </w:t>
            </w:r>
            <w:r>
              <w:rPr>
                <w:rFonts w:ascii="Times New Roman" w:hAnsi="Times New Roman" w:eastAsia="Calibri" w:cs="Times New Roman"/>
                <w:color w:val="000000"/>
                <w:kern w:val="2"/>
                <w:sz w:val="24"/>
                <w:szCs w:val="24"/>
                <w:lang w:eastAsia="zh-CN" w:bidi="hi-IN"/>
              </w:rPr>
              <w:t>предоставлении муниципальной услуги</w:t>
            </w:r>
          </w:p>
        </w:tc>
        <w:tc>
          <w:tcPr>
            <w:tcW w:w="3231" w:type="dxa"/>
            <w:tcBorders>
              <w:top w:val="single" w:color="000000" w:sz="4" w:space="0"/>
              <w:left w:val="single" w:color="000000" w:sz="4" w:space="0"/>
              <w:bottom w:val="single" w:color="000000" w:sz="4" w:space="0"/>
              <w:right w:val="single" w:color="000000" w:sz="4" w:space="0"/>
            </w:tcBorders>
          </w:tcPr>
          <w:p w14:paraId="3CCAE2C2">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 xml:space="preserve">Разъяснение причины </w:t>
            </w:r>
            <w:r>
              <w:rPr>
                <w:rFonts w:ascii="Times New Roman" w:hAnsi="Times New Roman" w:eastAsia="Calibri" w:cs="Times New Roman"/>
                <w:color w:val="000000"/>
                <w:kern w:val="2"/>
                <w:sz w:val="24"/>
                <w:szCs w:val="24"/>
                <w:lang w:eastAsia="zh-CN" w:bidi="hi-IN"/>
              </w:rPr>
              <w:br w:type="textWrapping"/>
            </w:r>
            <w:r>
              <w:rPr>
                <w:rFonts w:ascii="Times New Roman" w:hAnsi="Times New Roman" w:eastAsia="Calibri" w:cs="Times New Roman"/>
                <w:color w:val="000000"/>
                <w:kern w:val="2"/>
                <w:sz w:val="24"/>
                <w:szCs w:val="24"/>
                <w:lang w:eastAsia="zh-CN" w:bidi="hi-IN"/>
              </w:rPr>
              <w:t xml:space="preserve">принятия решения </w:t>
            </w:r>
            <w:r>
              <w:rPr>
                <w:rFonts w:ascii="Times New Roman" w:hAnsi="Times New Roman" w:eastAsia="Calibri" w:cs="Times New Roman"/>
                <w:color w:val="000000"/>
                <w:kern w:val="2"/>
                <w:sz w:val="24"/>
                <w:szCs w:val="24"/>
                <w:lang w:eastAsia="zh-CN" w:bidi="hi-IN"/>
              </w:rPr>
              <w:br w:type="textWrapping"/>
            </w:r>
            <w:r>
              <w:rPr>
                <w:rFonts w:ascii="Times New Roman" w:hAnsi="Times New Roman" w:eastAsia="Calibri" w:cs="Times New Roman"/>
                <w:color w:val="000000"/>
                <w:kern w:val="2"/>
                <w:sz w:val="24"/>
                <w:szCs w:val="24"/>
                <w:lang w:eastAsia="zh-CN" w:bidi="hi-IN"/>
              </w:rPr>
              <w:t>об</w:t>
            </w:r>
            <w:r>
              <w:rPr>
                <w:rFonts w:ascii="Times New Roman" w:hAnsi="Times New Roman" w:eastAsia="Calibri" w:cs="Times New Roman"/>
                <w:i/>
                <w:color w:val="000000"/>
                <w:kern w:val="2"/>
                <w:sz w:val="24"/>
                <w:szCs w:val="24"/>
              </w:rPr>
              <w:t> </w:t>
            </w:r>
            <w:r>
              <w:rPr>
                <w:rFonts w:ascii="Times New Roman" w:hAnsi="Times New Roman" w:eastAsia="Calibri" w:cs="Times New Roman"/>
                <w:color w:val="000000"/>
                <w:kern w:val="2"/>
                <w:sz w:val="24"/>
                <w:szCs w:val="24"/>
                <w:lang w:eastAsia="zh-CN" w:bidi="hi-IN"/>
              </w:rPr>
              <w:t>отказе в</w:t>
            </w:r>
            <w:r>
              <w:rPr>
                <w:rFonts w:ascii="Times New Roman" w:hAnsi="Times New Roman" w:eastAsia="Calibri" w:cs="Times New Roman"/>
                <w:i/>
                <w:color w:val="000000"/>
                <w:kern w:val="2"/>
                <w:sz w:val="24"/>
                <w:szCs w:val="24"/>
              </w:rPr>
              <w:t> </w:t>
            </w:r>
            <w:r>
              <w:rPr>
                <w:rFonts w:ascii="Times New Roman" w:hAnsi="Times New Roman" w:eastAsia="Calibri" w:cs="Times New Roman"/>
                <w:color w:val="000000"/>
                <w:kern w:val="2"/>
                <w:sz w:val="24"/>
                <w:szCs w:val="24"/>
                <w:lang w:eastAsia="zh-CN" w:bidi="hi-IN"/>
              </w:rPr>
              <w:t>предоставлении муниципальной услуги</w:t>
            </w:r>
          </w:p>
        </w:tc>
      </w:tr>
      <w:tr w14:paraId="1D8D4B85">
        <w:tblPrEx>
          <w:tblCellMar>
            <w:top w:w="0" w:type="dxa"/>
            <w:left w:w="108" w:type="dxa"/>
            <w:bottom w:w="0" w:type="dxa"/>
            <w:right w:w="108" w:type="dxa"/>
          </w:tblCellMar>
        </w:tblPrEx>
        <w:tc>
          <w:tcPr>
            <w:tcW w:w="3454" w:type="dxa"/>
            <w:tcBorders>
              <w:top w:val="single" w:color="000000" w:sz="4" w:space="0"/>
              <w:left w:val="single" w:color="000000" w:sz="4" w:space="0"/>
              <w:bottom w:val="single" w:color="000000" w:sz="4" w:space="0"/>
              <w:right w:val="single" w:color="000000" w:sz="4" w:space="0"/>
            </w:tcBorders>
          </w:tcPr>
          <w:p w14:paraId="2B512385">
            <w:pPr>
              <w:widowControl w:val="0"/>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p>
        </w:tc>
        <w:tc>
          <w:tcPr>
            <w:tcW w:w="3232" w:type="dxa"/>
            <w:tcBorders>
              <w:top w:val="single" w:color="000000" w:sz="4" w:space="0"/>
              <w:left w:val="single" w:color="000000" w:sz="4" w:space="0"/>
              <w:bottom w:val="single" w:color="000000" w:sz="4" w:space="0"/>
              <w:right w:val="single" w:color="000000" w:sz="4" w:space="0"/>
            </w:tcBorders>
          </w:tcPr>
          <w:p w14:paraId="3970C82F">
            <w:pPr>
              <w:widowControl w:val="0"/>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p>
        </w:tc>
        <w:tc>
          <w:tcPr>
            <w:tcW w:w="3231" w:type="dxa"/>
            <w:tcBorders>
              <w:top w:val="single" w:color="000000" w:sz="4" w:space="0"/>
              <w:left w:val="single" w:color="000000" w:sz="4" w:space="0"/>
              <w:bottom w:val="single" w:color="000000" w:sz="4" w:space="0"/>
              <w:right w:val="single" w:color="000000" w:sz="4" w:space="0"/>
            </w:tcBorders>
          </w:tcPr>
          <w:p w14:paraId="25AC1851">
            <w:pPr>
              <w:widowControl w:val="0"/>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p>
        </w:tc>
      </w:tr>
    </w:tbl>
    <w:p w14:paraId="07857B9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docGrid w:linePitch="312" w:charSpace="-6145"/>
        </w:sectPr>
      </w:pPr>
    </w:p>
    <w:p w14:paraId="7440B445">
      <w:pPr>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Вы вправе повторно обратиться в</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администрацию городского округа с запросом после устранения указанного основания для отказа в предоставлении муниципальной услуги.</w:t>
      </w:r>
    </w:p>
    <w:p w14:paraId="6316F3E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docGrid w:linePitch="312" w:charSpace="-6145"/>
        </w:sectPr>
      </w:pPr>
    </w:p>
    <w:p w14:paraId="6EC793A2">
      <w:pPr>
        <w:suppressAutoHyphens/>
        <w:spacing w:after="0" w:line="240" w:lineRule="auto"/>
        <w:ind w:left="48" w:firstLine="709"/>
        <w:jc w:val="both"/>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соответствии с</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разделом</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val="en-US" w:eastAsia="zh-CN" w:bidi="hi-IN"/>
        </w:rPr>
        <w:t>V</w:t>
      </w:r>
      <w:r>
        <w:rPr>
          <w:rFonts w:ascii="Times New Roman" w:hAnsi="Times New Roman" w:eastAsia="Calibri" w:cs="Times New Roman"/>
          <w:color w:val="000000"/>
          <w:kern w:val="2"/>
          <w:sz w:val="24"/>
          <w:szCs w:val="24"/>
        </w:rPr>
        <w:t xml:space="preserve"> </w:t>
      </w:r>
      <w:r>
        <w:rPr>
          <w:rFonts w:ascii="Times New Roman" w:hAnsi="Times New Roman" w:eastAsia="Calibri" w:cs="Times New Roman"/>
          <w:color w:val="000000"/>
          <w:kern w:val="2"/>
          <w:sz w:val="24"/>
          <w:szCs w:val="24"/>
          <w:lang w:eastAsia="zh-CN" w:bidi="hi-IN"/>
        </w:rPr>
        <w:t>«Досудебный (внесудебный) порядок обжалования решений и</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действий (бездействия) администрации городского округа, МФЦ, а</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также их</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должностных лиц, муниципальных служащих и</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работников» Регламента, а также в</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судебном порядке в</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соответствии с</w:t>
      </w:r>
      <w:r>
        <w:rPr>
          <w:rFonts w:ascii="Times New Roman" w:hAnsi="Times New Roman" w:eastAsia="Calibri" w:cs="Times New Roman"/>
          <w:color w:val="000000"/>
          <w:kern w:val="2"/>
          <w:sz w:val="24"/>
          <w:szCs w:val="24"/>
        </w:rPr>
        <w:t> </w:t>
      </w:r>
      <w:r>
        <w:rPr>
          <w:rFonts w:ascii="Times New Roman" w:hAnsi="Times New Roman" w:eastAsia="Calibri" w:cs="Times New Roman"/>
          <w:color w:val="000000"/>
          <w:kern w:val="2"/>
          <w:sz w:val="24"/>
          <w:szCs w:val="24"/>
          <w:lang w:eastAsia="zh-CN" w:bidi="hi-IN"/>
        </w:rPr>
        <w:t>законодательством Российской Федерации.</w:t>
      </w:r>
    </w:p>
    <w:p w14:paraId="05F5E46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0" w:footer="0" w:gutter="0"/>
          <w:paperSrc w:first="7" w:other="7"/>
          <w:cols w:space="720" w:num="1"/>
          <w:formProt w:val="0"/>
          <w:docGrid w:linePitch="312" w:charSpace="-6145"/>
        </w:sectPr>
      </w:pPr>
    </w:p>
    <w:p w14:paraId="7CE2A117">
      <w:pPr>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p>
    <w:p w14:paraId="0F5BFCED">
      <w:pPr>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p>
    <w:p w14:paraId="23002EF7">
      <w:pPr>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Дополнительно информируем:</w:t>
      </w:r>
    </w:p>
    <w:p w14:paraId="094B895A">
      <w:pPr>
        <w:suppressAutoHyphens/>
        <w:spacing w:after="0" w:line="240" w:lineRule="auto"/>
        <w:ind w:left="48" w:firstLine="709"/>
        <w:jc w:val="both"/>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______________________________________________________________ (</w:t>
      </w:r>
      <w:r>
        <w:rPr>
          <w:rFonts w:ascii="Times New Roman" w:hAnsi="Times New Roman" w:eastAsia="Calibri" w:cs="Times New Roman"/>
          <w:i/>
          <w:color w:val="000000"/>
          <w:kern w:val="2"/>
          <w:sz w:val="24"/>
          <w:szCs w:val="24"/>
          <w:lang w:eastAsia="zh-CN" w:bidi="hi-IN"/>
        </w:rPr>
        <w:t>указывается информация, необходимая для</w:t>
      </w:r>
      <w:r>
        <w:rPr>
          <w:rFonts w:ascii="Times New Roman" w:hAnsi="Times New Roman" w:eastAsia="Calibri" w:cs="Times New Roman"/>
          <w:i/>
          <w:color w:val="000000"/>
          <w:kern w:val="2"/>
          <w:sz w:val="24"/>
          <w:szCs w:val="24"/>
        </w:rPr>
        <w:t> </w:t>
      </w:r>
      <w:r>
        <w:rPr>
          <w:rFonts w:ascii="Times New Roman" w:hAnsi="Times New Roman" w:eastAsia="Calibri" w:cs="Times New Roman"/>
          <w:i/>
          <w:color w:val="000000"/>
          <w:kern w:val="2"/>
          <w:sz w:val="24"/>
          <w:szCs w:val="24"/>
          <w:lang w:eastAsia="zh-CN" w:bidi="hi-IN"/>
        </w:rPr>
        <w:t>устранения оснований для</w:t>
      </w:r>
      <w:r>
        <w:rPr>
          <w:rFonts w:ascii="Times New Roman" w:hAnsi="Times New Roman" w:eastAsia="Calibri" w:cs="Times New Roman"/>
          <w:i/>
          <w:color w:val="000000"/>
          <w:kern w:val="2"/>
          <w:sz w:val="24"/>
          <w:szCs w:val="24"/>
        </w:rPr>
        <w:t> </w:t>
      </w:r>
      <w:r>
        <w:rPr>
          <w:rFonts w:ascii="Times New Roman" w:hAnsi="Times New Roman" w:eastAsia="Calibri" w:cs="Times New Roman"/>
          <w:i/>
          <w:color w:val="000000"/>
          <w:kern w:val="2"/>
          <w:sz w:val="24"/>
          <w:szCs w:val="24"/>
          <w:lang w:eastAsia="zh-CN" w:bidi="hi-IN"/>
        </w:rPr>
        <w:t>отказа в предоставлении муниципальной услуги, а также иная дополнительная информация при необходимости</w:t>
      </w:r>
      <w:r>
        <w:rPr>
          <w:rFonts w:ascii="Times New Roman" w:hAnsi="Times New Roman" w:eastAsia="Calibri" w:cs="Times New Roman"/>
          <w:color w:val="000000"/>
          <w:kern w:val="2"/>
          <w:sz w:val="24"/>
          <w:szCs w:val="24"/>
          <w:lang w:eastAsia="zh-CN" w:bidi="hi-IN"/>
        </w:rPr>
        <w:t>).</w:t>
      </w:r>
    </w:p>
    <w:p w14:paraId="77E12A14">
      <w:pPr>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r>
        <w:rPr>
          <w:rFonts w:ascii="Times New Roman" w:hAnsi="Times New Roman" w:eastAsia="Calibri" w:cs="Times New Roman"/>
          <w:color w:val="000000"/>
          <w:kern w:val="2"/>
          <w:sz w:val="24"/>
          <w:szCs w:val="24"/>
          <w:lang w:val="en-US" w:eastAsia="zh-CN" w:bidi="hi-IN"/>
        </w:rPr>
        <w:t>______________                                                            _______________</w:t>
      </w:r>
    </w:p>
    <w:tbl>
      <w:tblPr>
        <w:tblStyle w:val="11"/>
        <w:tblW w:w="5000" w:type="pct"/>
        <w:tblInd w:w="0" w:type="dxa"/>
        <w:tblLayout w:type="fixed"/>
        <w:tblCellMar>
          <w:top w:w="0" w:type="dxa"/>
          <w:left w:w="28" w:type="dxa"/>
          <w:bottom w:w="0" w:type="dxa"/>
          <w:right w:w="28" w:type="dxa"/>
        </w:tblCellMar>
      </w:tblPr>
      <w:tblGrid>
        <w:gridCol w:w="3566"/>
        <w:gridCol w:w="2899"/>
        <w:gridCol w:w="3539"/>
      </w:tblGrid>
      <w:tr w14:paraId="7397D96A">
        <w:trPr>
          <w:trHeight w:val="283" w:hRule="atLeast"/>
        </w:trPr>
        <w:tc>
          <w:tcPr>
            <w:tcW w:w="3537" w:type="dxa"/>
          </w:tcPr>
          <w:p w14:paraId="6BF4EE59">
            <w:pPr>
              <w:keepNext/>
              <w:suppressAutoHyphens/>
              <w:spacing w:after="0" w:line="240" w:lineRule="auto"/>
              <w:ind w:left="48" w:hanging="10"/>
              <w:jc w:val="center"/>
              <w:rPr>
                <w:rFonts w:ascii="Times New Roman" w:hAnsi="Times New Roman" w:eastAsia="Calibri" w:cs="Times New Roman"/>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(уполномоченное должностное лицо администрации городского округа)</w:t>
            </w:r>
          </w:p>
        </w:tc>
        <w:tc>
          <w:tcPr>
            <w:tcW w:w="2875" w:type="dxa"/>
            <w:tcMar>
              <w:left w:w="10" w:type="dxa"/>
              <w:right w:w="10" w:type="dxa"/>
            </w:tcMar>
          </w:tcPr>
          <w:p w14:paraId="68BE56A1">
            <w:pPr>
              <w:keepNext/>
              <w:widowControl w:val="0"/>
              <w:tabs>
                <w:tab w:val="left" w:pos="565"/>
              </w:tabs>
              <w:suppressAutoHyphens/>
              <w:spacing w:after="0" w:line="240" w:lineRule="auto"/>
              <w:ind w:left="48" w:hanging="10"/>
              <w:jc w:val="center"/>
              <w:textAlignment w:val="baseline"/>
              <w:rPr>
                <w:rFonts w:ascii="Times New Roman" w:hAnsi="Times New Roman" w:eastAsia="Andale Sans UI"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14:paraId="526507E3">
            <w:pPr>
              <w:keepNext/>
              <w:suppressAutoHyphens/>
              <w:spacing w:after="0" w:line="240" w:lineRule="auto"/>
              <w:ind w:left="48" w:hanging="10"/>
              <w:jc w:val="center"/>
              <w:rPr>
                <w:rFonts w:ascii="Times New Roman" w:hAnsi="Times New Roman" w:eastAsia="Calibri" w:cs="Times New Roman"/>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(подпись, фамилия, инициалы)</w:t>
            </w:r>
          </w:p>
        </w:tc>
      </w:tr>
      <w:tr w14:paraId="2DDB0D71">
        <w:tblPrEx>
          <w:tblCellMar>
            <w:top w:w="0" w:type="dxa"/>
            <w:left w:w="28" w:type="dxa"/>
            <w:bottom w:w="0" w:type="dxa"/>
            <w:right w:w="28" w:type="dxa"/>
          </w:tblCellMar>
        </w:tblPrEx>
        <w:trPr>
          <w:trHeight w:val="283" w:hRule="atLeast"/>
        </w:trPr>
        <w:tc>
          <w:tcPr>
            <w:tcW w:w="3537" w:type="dxa"/>
          </w:tcPr>
          <w:p w14:paraId="0DFEDB37">
            <w:pPr>
              <w:keepNext/>
              <w:suppressAutoHyphens/>
              <w:spacing w:after="0" w:line="240" w:lineRule="auto"/>
              <w:ind w:left="48" w:hanging="10"/>
              <w:jc w:val="center"/>
              <w:rPr>
                <w:rFonts w:ascii="Times New Roman" w:hAnsi="Times New Roman" w:eastAsia="Calibri" w:cs="Times New Roman"/>
                <w:color w:val="000000"/>
                <w:kern w:val="2"/>
                <w:sz w:val="24"/>
                <w:szCs w:val="24"/>
                <w:lang w:eastAsia="zh-CN" w:bidi="hi-IN"/>
              </w:rPr>
            </w:pPr>
          </w:p>
        </w:tc>
        <w:tc>
          <w:tcPr>
            <w:tcW w:w="2875" w:type="dxa"/>
            <w:tcMar>
              <w:left w:w="10" w:type="dxa"/>
              <w:right w:w="10" w:type="dxa"/>
            </w:tcMar>
          </w:tcPr>
          <w:p w14:paraId="3A84D788">
            <w:pPr>
              <w:keepNext/>
              <w:widowControl w:val="0"/>
              <w:tabs>
                <w:tab w:val="left" w:pos="565"/>
              </w:tabs>
              <w:suppressAutoHyphens/>
              <w:spacing w:after="0" w:line="240" w:lineRule="auto"/>
              <w:ind w:left="48" w:hanging="10"/>
              <w:jc w:val="center"/>
              <w:textAlignment w:val="baseline"/>
              <w:rPr>
                <w:rFonts w:ascii="Times New Roman" w:hAnsi="Times New Roman" w:eastAsia="Andale Sans UI" w:cs="Times New Roman"/>
                <w:color w:val="FFFFFF"/>
                <w:kern w:val="2"/>
                <w:sz w:val="24"/>
                <w:szCs w:val="24"/>
                <w:shd w:val="clear" w:color="auto" w:fill="FFFFFF"/>
                <w:lang w:val="de-DE" w:eastAsia="ja-JP" w:bidi="fa-IR"/>
              </w:rPr>
            </w:pPr>
          </w:p>
        </w:tc>
        <w:tc>
          <w:tcPr>
            <w:tcW w:w="3510" w:type="dxa"/>
            <w:tcMar>
              <w:top w:w="55" w:type="dxa"/>
              <w:left w:w="55" w:type="dxa"/>
              <w:bottom w:w="55" w:type="dxa"/>
              <w:right w:w="55" w:type="dxa"/>
            </w:tcMar>
            <w:vAlign w:val="center"/>
          </w:tcPr>
          <w:p w14:paraId="7D9EFE1F">
            <w:pPr>
              <w:suppressAutoHyphens/>
              <w:spacing w:after="0" w:line="240" w:lineRule="auto"/>
              <w:ind w:left="113" w:right="113" w:firstLine="510"/>
              <w:jc w:val="center"/>
              <w:rPr>
                <w:rFonts w:ascii="Times New Roman" w:hAnsi="Times New Roman" w:eastAsia="Calibri" w:cs="Times New Roman"/>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«__» _____ 202__</w:t>
            </w:r>
          </w:p>
        </w:tc>
      </w:tr>
    </w:tbl>
    <w:p w14:paraId="392F082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851" w:right="851" w:bottom="567" w:left="1134" w:header="0" w:footer="0" w:gutter="0"/>
          <w:paperSrc w:first="7" w:other="7"/>
          <w:cols w:space="720" w:num="1"/>
          <w:formProt w:val="0"/>
          <w:docGrid w:linePitch="312" w:charSpace="-6145"/>
        </w:sectPr>
      </w:pPr>
    </w:p>
    <w:tbl>
      <w:tblPr>
        <w:tblStyle w:val="11"/>
        <w:tblW w:w="5000" w:type="pct"/>
        <w:tblInd w:w="0" w:type="dxa"/>
        <w:tblLayout w:type="fixed"/>
        <w:tblCellMar>
          <w:top w:w="0" w:type="dxa"/>
          <w:left w:w="28" w:type="dxa"/>
          <w:bottom w:w="0" w:type="dxa"/>
          <w:right w:w="28" w:type="dxa"/>
        </w:tblCellMar>
      </w:tblPr>
      <w:tblGrid>
        <w:gridCol w:w="2927"/>
        <w:gridCol w:w="2051"/>
        <w:gridCol w:w="5026"/>
      </w:tblGrid>
      <w:tr w14:paraId="6221A471">
        <w:tblPrEx>
          <w:tblCellMar>
            <w:top w:w="0" w:type="dxa"/>
            <w:left w:w="28" w:type="dxa"/>
            <w:bottom w:w="0" w:type="dxa"/>
            <w:right w:w="28" w:type="dxa"/>
          </w:tblCellMar>
        </w:tblPrEx>
        <w:trPr>
          <w:trHeight w:val="283" w:hRule="atLeast"/>
        </w:trPr>
        <w:tc>
          <w:tcPr>
            <w:tcW w:w="2927" w:type="dxa"/>
          </w:tcPr>
          <w:p w14:paraId="54CAFDC6">
            <w:pPr>
              <w:pageBreakBefore/>
              <w:suppressLineNumbers/>
              <w:suppressAutoHyphens/>
              <w:spacing w:after="0" w:line="240" w:lineRule="auto"/>
              <w:ind w:left="48" w:hanging="10"/>
              <w:jc w:val="both"/>
              <w:rPr>
                <w:rFonts w:ascii="Times New Roman" w:hAnsi="Times New Roman" w:eastAsia="Times New Roman" w:cs="Times New Roman"/>
                <w:color w:val="000000"/>
                <w:kern w:val="2"/>
                <w:sz w:val="26"/>
                <w:szCs w:val="24"/>
                <w:lang w:eastAsia="zh-CN" w:bidi="hi-IN"/>
              </w:rPr>
            </w:pPr>
          </w:p>
        </w:tc>
        <w:tc>
          <w:tcPr>
            <w:tcW w:w="2051" w:type="dxa"/>
            <w:tcMar>
              <w:left w:w="10" w:type="dxa"/>
              <w:right w:w="10" w:type="dxa"/>
            </w:tcMar>
          </w:tcPr>
          <w:p w14:paraId="3EA6EE7C">
            <w:pPr>
              <w:widowControl w:val="0"/>
              <w:tabs>
                <w:tab w:val="left" w:pos="915"/>
              </w:tabs>
              <w:suppressAutoHyphens/>
              <w:spacing w:after="0" w:line="240" w:lineRule="auto"/>
              <w:ind w:left="48" w:hanging="10"/>
              <w:jc w:val="center"/>
              <w:textAlignment w:val="baseline"/>
              <w:rPr>
                <w:rFonts w:ascii="Times New Roman" w:hAnsi="Times New Roman" w:eastAsia="Andale Sans UI" w:cs="Times New Roman"/>
                <w:color w:val="FFFFFF"/>
                <w:kern w:val="2"/>
                <w:sz w:val="26"/>
                <w:szCs w:val="24"/>
                <w:shd w:val="clear" w:color="auto" w:fill="FFFFFF"/>
                <w:lang w:val="de-DE" w:eastAsia="ja-JP" w:bidi="fa-IR"/>
              </w:rPr>
            </w:pPr>
          </w:p>
        </w:tc>
        <w:tc>
          <w:tcPr>
            <w:tcW w:w="5026" w:type="dxa"/>
            <w:tcMar>
              <w:top w:w="55" w:type="dxa"/>
              <w:left w:w="55" w:type="dxa"/>
              <w:bottom w:w="55" w:type="dxa"/>
              <w:right w:w="55" w:type="dxa"/>
            </w:tcMar>
            <w:vAlign w:val="center"/>
          </w:tcPr>
          <w:p w14:paraId="75B336B6">
            <w:pPr>
              <w:keepNext/>
              <w:spacing w:after="0" w:line="240" w:lineRule="auto"/>
              <w:outlineLvl w:val="0"/>
              <w:rPr>
                <w:rFonts w:ascii="Times New Roman" w:hAnsi="Times New Roman" w:eastAsia="Calibri" w:cs="Times New Roman"/>
                <w:b/>
                <w:bCs/>
                <w:iCs/>
                <w:color w:val="FFFFFF"/>
                <w:spacing w:val="10"/>
                <w:sz w:val="24"/>
                <w:szCs w:val="24"/>
                <w:lang w:val="zh-CN"/>
              </w:rPr>
            </w:pPr>
            <w:r>
              <w:rPr>
                <w:rFonts w:ascii="Times New Roman" w:hAnsi="Times New Roman" w:eastAsia="Times New Roman" w:cs="Times New Roman"/>
                <w:bCs/>
                <w:iCs/>
                <w:sz w:val="24"/>
                <w:szCs w:val="24"/>
                <w:lang w:val="zh-CN"/>
              </w:rPr>
              <w:t>Приложение</w:t>
            </w:r>
            <w:r>
              <w:rPr>
                <w:rFonts w:ascii="Times New Roman" w:hAnsi="Times New Roman" w:eastAsia="Times New Roman" w:cs="Times New Roman"/>
                <w:bCs/>
                <w:iCs/>
                <w:sz w:val="24"/>
                <w:szCs w:val="24"/>
              </w:rPr>
              <w:t xml:space="preserve"> 3</w:t>
            </w:r>
            <w:r>
              <w:rPr>
                <w:rFonts w:ascii="Times New Roman" w:hAnsi="Times New Roman" w:eastAsia="Times New Roman" w:cs="Times New Roman"/>
                <w:bCs/>
                <w:iCs/>
                <w:sz w:val="24"/>
                <w:szCs w:val="24"/>
                <w:lang w:val="zh-CN"/>
              </w:rPr>
              <w:t xml:space="preserve"> </w:t>
            </w:r>
            <w:r>
              <w:rPr>
                <w:rFonts w:ascii="Times New Roman" w:hAnsi="Times New Roman" w:eastAsia="Times New Roman" w:cs="Times New Roman"/>
                <w:bCs/>
                <w:iCs/>
                <w:sz w:val="24"/>
                <w:szCs w:val="24"/>
              </w:rPr>
              <w:t>к                                                                                          Административному  регламенту</w:t>
            </w:r>
          </w:p>
        </w:tc>
      </w:tr>
    </w:tbl>
    <w:p w14:paraId="4E121420">
      <w:pPr>
        <w:suppressAutoHyphens/>
        <w:spacing w:after="0" w:line="240" w:lineRule="auto"/>
        <w:ind w:left="48" w:hanging="10"/>
        <w:jc w:val="center"/>
        <w:outlineLvl w:val="1"/>
        <w:rPr>
          <w:rFonts w:ascii="Times New Roman" w:hAnsi="Times New Roman" w:eastAsia="Calibri" w:cs="Times New Roman"/>
          <w:b/>
          <w:color w:val="000000"/>
          <w:kern w:val="2"/>
          <w:sz w:val="24"/>
          <w:szCs w:val="24"/>
          <w:lang w:eastAsia="zh-CN" w:bidi="hi-IN"/>
        </w:rPr>
      </w:pPr>
    </w:p>
    <w:p w14:paraId="70C2992C">
      <w:pPr>
        <w:suppressAutoHyphens/>
        <w:spacing w:after="0" w:line="240" w:lineRule="auto"/>
        <w:ind w:left="48" w:hanging="10"/>
        <w:jc w:val="center"/>
        <w:outlineLvl w:val="1"/>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ar-SA" w:bidi="hi-IN"/>
        </w:rPr>
        <w:t>Перечень</w:t>
      </w:r>
      <w:r>
        <w:rPr>
          <w:rFonts w:ascii="Times New Roman" w:hAnsi="Times New Roman" w:eastAsia="Calibri" w:cs="Times New Roman"/>
          <w:color w:val="000000"/>
          <w:kern w:val="2"/>
          <w:sz w:val="24"/>
          <w:szCs w:val="24"/>
          <w:lang w:eastAsia="ar-SA" w:bidi="hi-IN"/>
        </w:rPr>
        <w:br w:type="textWrapping"/>
      </w:r>
      <w:r>
        <w:rPr>
          <w:rFonts w:ascii="Times New Roman" w:hAnsi="Times New Roman" w:eastAsia="Calibri" w:cs="Times New Roman"/>
          <w:color w:val="000000"/>
          <w:kern w:val="2"/>
          <w:sz w:val="24"/>
          <w:szCs w:val="24"/>
          <w:lang w:eastAsia="ar-SA" w:bidi="hi-IN"/>
        </w:rPr>
        <w:t>нормативных правовых актов Российской Федерации,</w:t>
      </w:r>
      <w:r>
        <w:rPr>
          <w:rFonts w:ascii="Times New Roman" w:hAnsi="Times New Roman" w:eastAsia="Calibri" w:cs="Times New Roman"/>
          <w:color w:val="000000"/>
          <w:kern w:val="2"/>
          <w:sz w:val="24"/>
          <w:szCs w:val="24"/>
          <w:lang w:eastAsia="ar-SA" w:bidi="hi-IN"/>
        </w:rPr>
        <w:br w:type="textWrapping"/>
      </w:r>
      <w:r>
        <w:rPr>
          <w:rFonts w:ascii="Times New Roman" w:hAnsi="Times New Roman" w:eastAsia="Calibri" w:cs="Times New Roman"/>
          <w:color w:val="000000"/>
          <w:kern w:val="2"/>
          <w:sz w:val="24"/>
          <w:szCs w:val="24"/>
          <w:lang w:eastAsia="ar-SA" w:bidi="hi-IN"/>
        </w:rPr>
        <w:t>нормативных правовых актов Московской области,</w:t>
      </w:r>
      <w:r>
        <w:rPr>
          <w:rFonts w:ascii="Times New Roman" w:hAnsi="Times New Roman" w:eastAsia="Calibri" w:cs="Times New Roman"/>
          <w:color w:val="000000"/>
          <w:kern w:val="2"/>
          <w:sz w:val="24"/>
          <w:szCs w:val="24"/>
          <w:lang w:eastAsia="ar-SA" w:bidi="hi-IN"/>
        </w:rPr>
        <w:br w:type="textWrapping"/>
      </w:r>
      <w:bookmarkStart w:id="41" w:name="_Toc91253276"/>
      <w:r>
        <w:rPr>
          <w:rFonts w:ascii="Times New Roman" w:hAnsi="Times New Roman" w:eastAsia="Calibri" w:cs="Times New Roman"/>
          <w:color w:val="000000"/>
          <w:kern w:val="2"/>
          <w:sz w:val="24"/>
          <w:szCs w:val="24"/>
          <w:lang w:eastAsia="ar-SA" w:bidi="hi-IN"/>
        </w:rPr>
        <w:t xml:space="preserve">регулирующих предоставление </w:t>
      </w:r>
      <w:bookmarkEnd w:id="41"/>
      <w:r>
        <w:rPr>
          <w:rFonts w:ascii="Times New Roman" w:hAnsi="Times New Roman" w:eastAsia="Calibri" w:cs="Times New Roman"/>
          <w:color w:val="000000"/>
          <w:kern w:val="2"/>
          <w:sz w:val="24"/>
          <w:szCs w:val="24"/>
          <w:lang w:eastAsia="ar-SA" w:bidi="hi-IN"/>
        </w:rPr>
        <w:t>муниципальной услуги «Согласование установки средства размещения информации на территории Сергиево⁠-⁠Посадского городского округа Московской области»</w:t>
      </w:r>
    </w:p>
    <w:p w14:paraId="4488EF40">
      <w:pPr>
        <w:suppressAutoHyphens/>
        <w:spacing w:after="0" w:line="240" w:lineRule="auto"/>
        <w:ind w:left="48" w:hanging="10"/>
        <w:jc w:val="both"/>
        <w:rPr>
          <w:rFonts w:ascii="Times New Roman" w:hAnsi="Times New Roman" w:eastAsia="Times New Roman" w:cs="Times New Roman"/>
          <w:color w:val="000000"/>
          <w:kern w:val="2"/>
          <w:sz w:val="26"/>
          <w:szCs w:val="24"/>
          <w:lang w:eastAsia="zh-CN" w:bidi="hi-IN"/>
        </w:rPr>
      </w:pPr>
    </w:p>
    <w:p w14:paraId="36B42D68">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1.</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Конституция Российской Федерации.</w:t>
      </w:r>
    </w:p>
    <w:p w14:paraId="53E310DA">
      <w:pPr>
        <w:suppressAutoHyphens/>
        <w:spacing w:after="0" w:line="240" w:lineRule="auto"/>
        <w:ind w:left="48" w:firstLine="709"/>
        <w:jc w:val="both"/>
        <w:rPr>
          <w:rFonts w:ascii="Times New Roman" w:hAnsi="Times New Roman" w:eastAsia="Times New Roman" w:cs="Times New Roman"/>
          <w:bCs/>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2.</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Федеральный закон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06.10.2003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131⁠-⁠ФЗ «Об</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общих принципах организации местного самоуправления в</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Российской Федерации».</w:t>
      </w:r>
    </w:p>
    <w:p w14:paraId="07FB60EC">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 xml:space="preserve">3. Федеральный закон </w:t>
      </w:r>
      <w:r>
        <w:rPr>
          <w:rFonts w:ascii="Times New Roman" w:hAnsi="Times New Roman" w:cs="Times New Roman"/>
          <w:color w:val="000000"/>
          <w:sz w:val="24"/>
          <w:szCs w:val="24"/>
        </w:rPr>
        <w:t>от 20.03.2025 №33-ФЗ «Об общих принципах организации местного самоуправления в единой системе публичной власти».</w:t>
      </w:r>
    </w:p>
    <w:p w14:paraId="5E67C7EC">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4.</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Федеральный закон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27.07.2010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210⁠-⁠ФЗ «Об</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организации предоставления государственных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муниципальных услуг».</w:t>
      </w:r>
    </w:p>
    <w:p w14:paraId="03D5D349">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5.</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Постановление Правительства Российской Федерации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20.11.2012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1198 «О</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федеральной государственной информационной системе, обеспечивающей процесс досудебного (внесудебного) обжалования решений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действий (бездействия), совершенных при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предоставлении государственных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муниципальных услуг».</w:t>
      </w:r>
    </w:p>
    <w:p w14:paraId="3DDE81DF">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6.</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Постановление Правительства Российской Федерации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26.03.2016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236 «О</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требованиях к</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предоставлению в</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электронной форме государственных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муниципальных услуг».</w:t>
      </w:r>
    </w:p>
    <w:p w14:paraId="32759056">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7.</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Закон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30.12.2014 №191/2014⁠-⁠ОЗ «О</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регулировании дополнительных вопросов в</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сфере благоустройства в</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w:t>
      </w:r>
    </w:p>
    <w:p w14:paraId="694FE62C">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8.</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Закон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от 22.10.2009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121/2009⁠-⁠ОЗ «Об</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обеспечении беспрепятственного доступа инвалидов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маломобильных групп населения к</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объектам социальной, транспортной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инженерной инфраструктур в</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w:t>
      </w:r>
    </w:p>
    <w:p w14:paraId="40A556F4">
      <w:pPr>
        <w:suppressAutoHyphens/>
        <w:spacing w:after="0" w:line="240" w:lineRule="auto"/>
        <w:ind w:left="48" w:firstLine="709"/>
        <w:jc w:val="both"/>
        <w:rPr>
          <w:rFonts w:ascii="Times New Roman" w:hAnsi="Times New Roman" w:eastAsia="Times New Roman" w:cs="Times New Roman"/>
          <w:bCs/>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9.</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Закон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от 04.05.2016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37/2016⁠-⁠ОЗ «Кодекс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об</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административных правонарушениях».</w:t>
      </w:r>
    </w:p>
    <w:p w14:paraId="42F0363E">
      <w:pPr>
        <w:keepNext/>
        <w:shd w:val="clear" w:color="auto" w:fill="FFFFFF"/>
        <w:suppressAutoHyphens/>
        <w:spacing w:after="0" w:line="240" w:lineRule="auto"/>
        <w:ind w:firstLine="709"/>
        <w:jc w:val="both"/>
        <w:outlineLvl w:val="0"/>
        <w:rPr>
          <w:rFonts w:ascii="Times New Roman" w:hAnsi="Times New Roman" w:eastAsia="MS Gothic" w:cs="Times New Roman"/>
          <w:bCs/>
          <w:color w:val="000000"/>
          <w:kern w:val="2"/>
          <w:sz w:val="24"/>
          <w:szCs w:val="24"/>
          <w:lang w:eastAsia="zh-CN" w:bidi="hi-IN"/>
        </w:rPr>
      </w:pPr>
      <w:r>
        <w:rPr>
          <w:rFonts w:ascii="Times New Roman" w:hAnsi="Times New Roman" w:eastAsia="MS Gothic" w:cs="Times New Roman"/>
          <w:bCs/>
          <w:color w:val="000000"/>
          <w:kern w:val="2"/>
          <w:sz w:val="24"/>
          <w:szCs w:val="24"/>
          <w:lang w:eastAsia="zh-CN" w:bidi="hi-IN"/>
        </w:rPr>
        <w:t xml:space="preserve">10. Постановление Правительства Российской Федерации от 20.07.2021 №1228 </w:t>
      </w:r>
      <w:r>
        <w:rPr>
          <w:rFonts w:ascii="Times New Roman" w:hAnsi="Times New Roman" w:eastAsia="MS Gothic" w:cs="Times New Roman"/>
          <w:bCs/>
          <w:color w:val="000000"/>
          <w:kern w:val="2"/>
          <w:sz w:val="24"/>
          <w:szCs w:val="24"/>
          <w:lang w:eastAsia="zh-CN" w:bidi="hi-IN"/>
        </w:rPr>
        <w:br w:type="textWrapping"/>
      </w:r>
      <w:r>
        <w:rPr>
          <w:rFonts w:ascii="Times New Roman" w:hAnsi="Times New Roman" w:eastAsia="MS Gothic" w:cs="Times New Roman"/>
          <w:bCs/>
          <w:color w:val="000000"/>
          <w:kern w:val="2"/>
          <w:sz w:val="24"/>
          <w:szCs w:val="24"/>
          <w:lang w:eastAsia="zh-CN" w:bidi="hi-IN"/>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14:paraId="591B4414">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11.</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Постановление Правительства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08.08.2013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601/33 «Об</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утверждении Положения об</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особенностях подачи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рассмотрения жалоб на</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решения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действия (бездействие) исполнительных органов государственной власти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предоставляющих государственные услуги,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их должностных лиц, государственных гражданских служащих исполнительных органов государственной власти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а</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также многофункциональных центров предоставления государственных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муниципальных услуг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их работников».</w:t>
      </w:r>
    </w:p>
    <w:p w14:paraId="5508BFCD">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12.</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Постановление Правительства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16.04.2015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253/14 «Об</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утверждении Порядка осуществления контроля за</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предоставлением государственных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муниципальных услуг на</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территории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внесении изменений в</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Положение о</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Министерстве государственного управления, информационных технологий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связи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w:t>
      </w:r>
    </w:p>
    <w:p w14:paraId="604BC720">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13.</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Постановление Правительства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31.10.2018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792/37 «Об</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утверждении требований к</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форматам заявлений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иных документов, представляемых в</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форме электронных документов, необходимых для</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предоставления государственных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муниципальных услуг на</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территории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w:t>
      </w:r>
    </w:p>
    <w:p w14:paraId="789E3B77">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14.</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Распоряжение Министерства государственного управления, информационных технологий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связи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21.07.2016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10⁠-⁠57/РВ «О</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региональном стандарте организации деятельности многофункциональных центров предоставления государственных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муниципальных услуг в</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w:t>
      </w:r>
    </w:p>
    <w:p w14:paraId="7EAB0194">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15.</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Распоряжение Министерства государственного управления, информационных технологий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связи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30.10.2018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10⁠-⁠121/РВ «Об</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утверждении Положения об</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осуществлении контроля за</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порядком предоставления государственных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муниципальных услуг на</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территории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w:t>
      </w:r>
    </w:p>
    <w:p w14:paraId="553F67D4">
      <w:pPr>
        <w:suppressAutoHyphens/>
        <w:spacing w:after="0" w:line="240" w:lineRule="auto"/>
        <w:ind w:left="48" w:firstLine="709"/>
        <w:jc w:val="both"/>
        <w:rPr>
          <w:rFonts w:ascii="Times New Roman" w:hAnsi="Times New Roman" w:eastAsia="Times New Roman" w:cs="Times New Roman"/>
          <w:bCs/>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16.</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Распоряжение Главного управления архитектуры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градостроительства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14.07.2015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31РВ⁠-⁠72 «Об</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утверждении Архитектурно⁠-⁠художественного регламента информационного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рекламного оформления зданий, строений, сооружений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объектов благоустройства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w:t>
      </w:r>
    </w:p>
    <w:p w14:paraId="7C40911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 xml:space="preserve">17. </w:t>
      </w:r>
      <w:r>
        <w:rPr>
          <w:rFonts w:ascii="Times New Roman" w:hAnsi="Times New Roman" w:cs="Times New Roman"/>
          <w:kern w:val="1"/>
          <w:sz w:val="24"/>
          <w:lang w:eastAsia="ar-SA"/>
        </w:rPr>
        <w:t xml:space="preserve">Муниципальный </w:t>
      </w:r>
      <w:r>
        <w:rPr>
          <w:rFonts w:ascii="Times New Roman" w:hAnsi="Times New Roman" w:cs="Times New Roman"/>
          <w:kern w:val="1"/>
          <w:sz w:val="24"/>
          <w:szCs w:val="24"/>
          <w:lang w:eastAsia="ar-SA"/>
        </w:rPr>
        <w:t>нормативный правовой акт</w:t>
      </w:r>
      <w:r>
        <w:rPr>
          <w:rFonts w:ascii="Times New Roman" w:hAnsi="Times New Roman" w:cs="Times New Roman"/>
          <w:b/>
          <w:kern w:val="1"/>
          <w:sz w:val="24"/>
          <w:szCs w:val="24"/>
          <w:lang w:eastAsia="ar-SA"/>
        </w:rPr>
        <w:t xml:space="preserve"> </w:t>
      </w:r>
      <w:r>
        <w:rPr>
          <w:rFonts w:ascii="Times New Roman" w:hAnsi="Times New Roman" w:eastAsia="Times New Roman" w:cs="Times New Roman"/>
          <w:kern w:val="1"/>
          <w:sz w:val="24"/>
          <w:szCs w:val="24"/>
          <w:lang w:eastAsia="ar-SA"/>
        </w:rPr>
        <w:t>от 26.09.2025 №28/2025-МЗ</w:t>
      </w:r>
      <w:r>
        <w:rPr>
          <w:rFonts w:ascii="Times New Roman" w:hAnsi="Times New Roman" w:eastAsia="Times New Roman" w:cs="Times New Roman"/>
          <w:b/>
          <w:kern w:val="1"/>
          <w:sz w:val="24"/>
          <w:szCs w:val="24"/>
          <w:lang w:eastAsia="ar-SA"/>
        </w:rPr>
        <w:t xml:space="preserve">  </w:t>
      </w:r>
      <w:r>
        <w:rPr>
          <w:rFonts w:ascii="Times New Roman" w:hAnsi="Times New Roman" w:cs="Times New Roman"/>
          <w:b/>
          <w:sz w:val="24"/>
          <w:szCs w:val="24"/>
        </w:rPr>
        <w:t>«</w:t>
      </w:r>
      <w:r>
        <w:rPr>
          <w:rFonts w:ascii="Times New Roman" w:hAnsi="Times New Roman" w:cs="Times New Roman"/>
          <w:sz w:val="24"/>
          <w:szCs w:val="24"/>
        </w:rPr>
        <w:t>Положение</w:t>
      </w:r>
      <w:r>
        <w:rPr>
          <w:rFonts w:ascii="Times New Roman" w:hAnsi="Times New Roman" w:cs="Times New Roman"/>
          <w:bCs/>
          <w:sz w:val="24"/>
          <w:szCs w:val="24"/>
        </w:rPr>
        <w:t xml:space="preserve"> </w:t>
      </w:r>
      <w:r>
        <w:rPr>
          <w:rFonts w:ascii="Times New Roman" w:hAnsi="Times New Roman" w:cs="Times New Roman"/>
          <w:sz w:val="24"/>
          <w:szCs w:val="24"/>
          <w:lang w:eastAsia="ru-RU"/>
        </w:rPr>
        <w:t xml:space="preserve">о порядке установки и эксплуатации рекламных конструкций и средств размещения информации, выявления незаконно установленных рекламных конструкций </w:t>
      </w:r>
      <w:r>
        <w:rPr>
          <w:rFonts w:ascii="Times New Roman" w:hAnsi="Times New Roman" w:cs="Times New Roman"/>
          <w:sz w:val="24"/>
          <w:szCs w:val="24"/>
          <w:lang w:eastAsia="ru-RU"/>
        </w:rPr>
        <w:br w:type="textWrapping"/>
      </w:r>
      <w:r>
        <w:rPr>
          <w:rFonts w:ascii="Times New Roman" w:hAnsi="Times New Roman" w:cs="Times New Roman"/>
          <w:sz w:val="24"/>
          <w:szCs w:val="24"/>
          <w:lang w:eastAsia="ru-RU"/>
        </w:rPr>
        <w:t>и средств размещения информации и демонтажа рекламных конструкций и средств размещения информации на территории Сергиево-Посадского городского округа Московской области, принятый решением Совета депутатов Сергиево-Посадского городского округа Московской области»</w:t>
      </w:r>
      <w:r>
        <w:rPr>
          <w:rFonts w:ascii="Times New Roman" w:hAnsi="Times New Roman" w:cs="Times New Roman"/>
          <w:sz w:val="24"/>
          <w:szCs w:val="24"/>
        </w:rPr>
        <w:t xml:space="preserve"> от 26.09.2025 №2-23/02⁠-⁠МЗ</w:t>
      </w:r>
      <w:r>
        <w:rPr>
          <w:rFonts w:ascii="Times New Roman" w:hAnsi="Times New Roman" w:eastAsia="Times New Roman" w:cs="Times New Roman"/>
          <w:sz w:val="24"/>
          <w:szCs w:val="24"/>
          <w:lang w:eastAsia="ru-RU"/>
        </w:rPr>
        <w:t>.</w:t>
      </w:r>
    </w:p>
    <w:p w14:paraId="473AFC6D">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18.</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Решение Совета депутатов Сергиево⁠-⁠Посадского городского округа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10.11.2020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27/01⁠-⁠МЗ «Об</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утверждении Правил благоустройства территории Сергиево⁠-⁠Посадского городского округа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w:t>
      </w:r>
    </w:p>
    <w:p w14:paraId="0CB3B6C9">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bCs/>
          <w:color w:val="000000"/>
          <w:kern w:val="2"/>
          <w:sz w:val="24"/>
          <w:szCs w:val="24"/>
          <w:lang w:eastAsia="zh-CN" w:bidi="hi-IN"/>
        </w:rPr>
        <w:t>19.</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Постановление Главы Сергиево⁠-⁠Посадского городского округа Московской</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области от</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04.08.2020 №</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1145⁠-⁠ПГ «О</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порядке разработки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утверждения административных регламентов осуществления муниципального контроля, разработки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w:t>
      </w:r>
      <w:r>
        <w:rPr>
          <w:rFonts w:ascii="Times New Roman" w:hAnsi="Times New Roman" w:eastAsia="Times New Roman" w:cs="Times New Roman"/>
          <w:bCs/>
          <w:color w:val="000000"/>
          <w:kern w:val="2"/>
          <w:sz w:val="24"/>
          <w:szCs w:val="24"/>
          <w:lang w:val="en-US" w:eastAsia="zh-CN" w:bidi="hi-IN"/>
        </w:rPr>
        <w:t> </w:t>
      </w:r>
      <w:r>
        <w:rPr>
          <w:rFonts w:ascii="Times New Roman" w:hAnsi="Times New Roman" w:eastAsia="Times New Roman" w:cs="Times New Roman"/>
          <w:bCs/>
          <w:color w:val="000000"/>
          <w:kern w:val="2"/>
          <w:sz w:val="24"/>
          <w:szCs w:val="24"/>
          <w:lang w:eastAsia="zh-CN" w:bidi="hi-IN"/>
        </w:rPr>
        <w:t>административных регламентов предоставления муниципальных услуг».</w:t>
      </w:r>
    </w:p>
    <w:p w14:paraId="2F5A4F17">
      <w:pPr>
        <w:suppressAutoHyphens/>
        <w:spacing w:after="0" w:line="240" w:lineRule="auto"/>
        <w:ind w:firstLine="709"/>
        <w:jc w:val="both"/>
        <w:rPr>
          <w:rFonts w:ascii="Times New Roman" w:hAnsi="Times New Roman" w:eastAsia="Times New Roman" w:cs="Times New Roman"/>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20. </w:t>
      </w:r>
      <w:r>
        <w:rPr>
          <w:rFonts w:ascii="Times New Roman" w:hAnsi="Times New Roman" w:eastAsia="Times New Roman" w:cs="Times New Roman"/>
          <w:kern w:val="2"/>
          <w:sz w:val="24"/>
          <w:szCs w:val="24"/>
          <w:lang w:eastAsia="zh-CN" w:bidi="hi-IN"/>
        </w:rPr>
        <w:t>Устав муниципального образования «</w:t>
      </w:r>
      <w:r>
        <w:rPr>
          <w:rFonts w:ascii="Times New Roman" w:hAnsi="Times New Roman" w:eastAsia="Times New Roman" w:cs="Times New Roman"/>
          <w:bCs/>
          <w:kern w:val="2"/>
          <w:sz w:val="24"/>
          <w:szCs w:val="24"/>
          <w:lang w:eastAsia="zh-CN" w:bidi="hi-IN"/>
        </w:rPr>
        <w:t>Сергиево</w:t>
      </w:r>
      <w:r>
        <w:rPr>
          <w:rFonts w:ascii="Times New Roman" w:hAnsi="Times New Roman" w:eastAsia="Times New Roman" w:cs="Times New Roman"/>
          <w:kern w:val="2"/>
          <w:sz w:val="24"/>
          <w:szCs w:val="24"/>
          <w:lang w:eastAsia="zh-CN" w:bidi="hi-IN"/>
        </w:rPr>
        <w:t>–</w:t>
      </w:r>
      <w:r>
        <w:rPr>
          <w:rFonts w:ascii="Times New Roman" w:hAnsi="Times New Roman" w:eastAsia="Times New Roman" w:cs="Times New Roman"/>
          <w:bCs/>
          <w:kern w:val="2"/>
          <w:sz w:val="24"/>
          <w:szCs w:val="24"/>
          <w:lang w:eastAsia="zh-CN" w:bidi="hi-IN"/>
        </w:rPr>
        <w:t xml:space="preserve">Посадский </w:t>
      </w:r>
      <w:r>
        <w:rPr>
          <w:rFonts w:ascii="Times New Roman" w:hAnsi="Times New Roman" w:eastAsia="Times New Roman" w:cs="Times New Roman"/>
          <w:kern w:val="2"/>
          <w:sz w:val="24"/>
          <w:szCs w:val="24"/>
          <w:lang w:eastAsia="zh-CN" w:bidi="hi-IN"/>
        </w:rPr>
        <w:t>городской округ Московской области».</w:t>
      </w:r>
    </w:p>
    <w:p w14:paraId="660AD6D8">
      <w:pPr>
        <w:suppressAutoHyphens/>
        <w:spacing w:after="0" w:line="240" w:lineRule="auto"/>
        <w:ind w:firstLine="709"/>
        <w:jc w:val="both"/>
        <w:rPr>
          <w:rFonts w:ascii="Times New Roman" w:hAnsi="Times New Roman" w:eastAsia="Times New Roman" w:cs="Times New Roman"/>
          <w:kern w:val="1"/>
          <w:sz w:val="24"/>
          <w:szCs w:val="24"/>
          <w:lang w:eastAsia="ar-SA"/>
        </w:rPr>
      </w:pPr>
      <w:r>
        <w:rPr>
          <w:rFonts w:ascii="Times New Roman" w:hAnsi="Times New Roman" w:eastAsia="Times New Roman" w:cs="Times New Roman"/>
          <w:kern w:val="2"/>
          <w:sz w:val="24"/>
          <w:szCs w:val="24"/>
          <w:lang w:eastAsia="zh-CN" w:bidi="hi-IN"/>
        </w:rPr>
        <w:t xml:space="preserve">21. </w:t>
      </w:r>
      <w:r>
        <w:rPr>
          <w:rFonts w:ascii="Times New Roman" w:hAnsi="Times New Roman" w:eastAsia="Times New Roman" w:cs="Times New Roman"/>
          <w:kern w:val="1"/>
          <w:sz w:val="24"/>
          <w:szCs w:val="24"/>
          <w:lang w:eastAsia="ar-SA"/>
        </w:rPr>
        <w:t xml:space="preserve">Устав муниципального казенного учреждения «Центр потребительского рынка </w:t>
      </w:r>
      <w:r>
        <w:rPr>
          <w:rFonts w:ascii="Times New Roman" w:hAnsi="Times New Roman" w:eastAsia="Times New Roman" w:cs="Times New Roman"/>
          <w:kern w:val="1"/>
          <w:sz w:val="24"/>
          <w:szCs w:val="24"/>
          <w:lang w:eastAsia="ar-SA"/>
        </w:rPr>
        <w:br w:type="textWrapping"/>
      </w:r>
      <w:r>
        <w:rPr>
          <w:rFonts w:ascii="Times New Roman" w:hAnsi="Times New Roman" w:eastAsia="Times New Roman" w:cs="Times New Roman"/>
          <w:kern w:val="1"/>
          <w:sz w:val="24"/>
          <w:szCs w:val="24"/>
          <w:lang w:eastAsia="ar-SA"/>
        </w:rPr>
        <w:t>и предпринимательства».</w:t>
      </w:r>
    </w:p>
    <w:p w14:paraId="644BD21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kern w:val="1"/>
          <w:sz w:val="24"/>
          <w:szCs w:val="24"/>
          <w:lang w:eastAsia="ar-SA"/>
        </w:rPr>
        <w:t>22.  Настоящий Регламент.</w:t>
      </w:r>
    </w:p>
    <w:p w14:paraId="45593F6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3A6CFE9">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5CB18BDD">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18E9B83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5046733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1AC9A822">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tbl>
      <w:tblPr>
        <w:tblStyle w:val="11"/>
        <w:tblW w:w="5000" w:type="pct"/>
        <w:tblInd w:w="0" w:type="dxa"/>
        <w:tblLayout w:type="fixed"/>
        <w:tblCellMar>
          <w:top w:w="0" w:type="dxa"/>
          <w:left w:w="28" w:type="dxa"/>
          <w:bottom w:w="0" w:type="dxa"/>
          <w:right w:w="28" w:type="dxa"/>
        </w:tblCellMar>
      </w:tblPr>
      <w:tblGrid>
        <w:gridCol w:w="2926"/>
        <w:gridCol w:w="2069"/>
        <w:gridCol w:w="5009"/>
      </w:tblGrid>
      <w:tr w14:paraId="0AD0EDF3">
        <w:tblPrEx>
          <w:tblCellMar>
            <w:top w:w="0" w:type="dxa"/>
            <w:left w:w="28" w:type="dxa"/>
            <w:bottom w:w="0" w:type="dxa"/>
            <w:right w:w="28" w:type="dxa"/>
          </w:tblCellMar>
        </w:tblPrEx>
        <w:trPr>
          <w:trHeight w:val="849" w:hRule="atLeast"/>
        </w:trPr>
        <w:tc>
          <w:tcPr>
            <w:tcW w:w="2902" w:type="dxa"/>
          </w:tcPr>
          <w:p w14:paraId="5AEBB377">
            <w:pPr>
              <w:pageBreakBefore/>
              <w:suppressLineNumbers/>
              <w:suppressAutoHyphens/>
              <w:spacing w:after="0" w:line="240" w:lineRule="auto"/>
              <w:ind w:left="48" w:hanging="10"/>
              <w:jc w:val="both"/>
              <w:rPr>
                <w:rFonts w:ascii="Times New Roman" w:hAnsi="Times New Roman" w:eastAsia="Times New Roman" w:cs="Times New Roman"/>
                <w:color w:val="000000"/>
                <w:kern w:val="2"/>
                <w:sz w:val="28"/>
                <w:szCs w:val="28"/>
                <w:lang w:eastAsia="zh-CN" w:bidi="hi-IN"/>
              </w:rPr>
            </w:pPr>
          </w:p>
        </w:tc>
        <w:tc>
          <w:tcPr>
            <w:tcW w:w="2052" w:type="dxa"/>
            <w:tcMar>
              <w:left w:w="10" w:type="dxa"/>
              <w:right w:w="10" w:type="dxa"/>
            </w:tcMar>
          </w:tcPr>
          <w:p w14:paraId="0FEEE8CE">
            <w:pPr>
              <w:widowControl w:val="0"/>
              <w:tabs>
                <w:tab w:val="left" w:pos="565"/>
              </w:tabs>
              <w:suppressAutoHyphens/>
              <w:spacing w:after="0" w:line="240" w:lineRule="auto"/>
              <w:ind w:left="48" w:hanging="10"/>
              <w:jc w:val="center"/>
              <w:textAlignment w:val="baseline"/>
              <w:rPr>
                <w:rFonts w:ascii="Times New Roman" w:hAnsi="Times New Roman" w:eastAsia="Andale Sans UI" w:cs="Times New Roman"/>
                <w:color w:val="FFFFFF"/>
                <w:kern w:val="2"/>
                <w:sz w:val="28"/>
                <w:szCs w:val="28"/>
                <w:shd w:val="clear" w:color="auto" w:fill="FFFFFF"/>
                <w:lang w:val="de-DE" w:eastAsia="ja-JP" w:bidi="fa-IR"/>
              </w:rPr>
            </w:pPr>
          </w:p>
        </w:tc>
        <w:tc>
          <w:tcPr>
            <w:tcW w:w="4968" w:type="dxa"/>
            <w:tcMar>
              <w:top w:w="55" w:type="dxa"/>
              <w:left w:w="55" w:type="dxa"/>
              <w:bottom w:w="55" w:type="dxa"/>
              <w:right w:w="55" w:type="dxa"/>
            </w:tcMar>
          </w:tcPr>
          <w:p w14:paraId="74110C04">
            <w:pPr>
              <w:keepNext/>
              <w:spacing w:after="0" w:line="240" w:lineRule="auto"/>
              <w:outlineLvl w:val="0"/>
              <w:rPr>
                <w:rFonts w:ascii="Times New Roman" w:hAnsi="Times New Roman" w:eastAsia="Calibri" w:cs="Times New Roman"/>
                <w:b/>
                <w:bCs/>
                <w:iCs/>
                <w:color w:val="FFFFFF"/>
                <w:spacing w:val="10"/>
                <w:sz w:val="28"/>
                <w:szCs w:val="28"/>
                <w:lang w:val="zh-CN"/>
              </w:rPr>
            </w:pPr>
            <w:r>
              <w:rPr>
                <w:rFonts w:ascii="Times New Roman" w:hAnsi="Times New Roman" w:eastAsia="Times New Roman" w:cs="Times New Roman"/>
                <w:bCs/>
                <w:iCs/>
                <w:sz w:val="24"/>
                <w:szCs w:val="24"/>
                <w:lang w:val="zh-CN"/>
              </w:rPr>
              <w:t>Приложение</w:t>
            </w:r>
            <w:r>
              <w:rPr>
                <w:rFonts w:ascii="Times New Roman" w:hAnsi="Times New Roman" w:eastAsia="Times New Roman" w:cs="Times New Roman"/>
                <w:bCs/>
                <w:iCs/>
                <w:sz w:val="24"/>
                <w:szCs w:val="24"/>
              </w:rPr>
              <w:t xml:space="preserve"> 4</w:t>
            </w:r>
            <w:r>
              <w:rPr>
                <w:rFonts w:ascii="Times New Roman" w:hAnsi="Times New Roman" w:eastAsia="Times New Roman" w:cs="Times New Roman"/>
                <w:bCs/>
                <w:iCs/>
                <w:sz w:val="24"/>
                <w:szCs w:val="24"/>
                <w:lang w:val="zh-CN"/>
              </w:rPr>
              <w:t xml:space="preserve"> </w:t>
            </w:r>
            <w:r>
              <w:rPr>
                <w:rFonts w:ascii="Times New Roman" w:hAnsi="Times New Roman" w:eastAsia="Times New Roman" w:cs="Times New Roman"/>
                <w:bCs/>
                <w:iCs/>
                <w:sz w:val="24"/>
                <w:szCs w:val="24"/>
              </w:rPr>
              <w:t xml:space="preserve">к                                                                                         Административному  регламенту </w:t>
            </w:r>
            <w:r>
              <w:rPr>
                <w:rFonts w:ascii="Times New Roman" w:hAnsi="Times New Roman" w:eastAsia="Calibri" w:cs="Times New Roman"/>
                <w:iCs/>
                <w:color w:val="FFFFFF"/>
                <w:spacing w:val="10"/>
                <w:sz w:val="28"/>
                <w:szCs w:val="28"/>
              </w:rPr>
              <w:t>$orderNum$</w:t>
            </w:r>
          </w:p>
        </w:tc>
      </w:tr>
    </w:tbl>
    <w:p w14:paraId="36337011">
      <w:pPr>
        <w:suppressAutoHyphens/>
        <w:spacing w:after="0" w:line="240" w:lineRule="auto"/>
        <w:ind w:left="48" w:hanging="10"/>
        <w:jc w:val="center"/>
        <w:outlineLvl w:val="1"/>
        <w:rPr>
          <w:rFonts w:ascii="Times New Roman" w:hAnsi="Times New Roman" w:eastAsia="Calibri" w:cs="Times New Roman"/>
          <w:color w:val="000000"/>
          <w:kern w:val="2"/>
          <w:sz w:val="24"/>
          <w:szCs w:val="24"/>
          <w:lang w:eastAsia="zh-CN" w:bidi="hi-IN"/>
        </w:rPr>
      </w:pPr>
      <w:r>
        <w:rPr>
          <w:rFonts w:ascii="Times New Roman" w:hAnsi="Times New Roman" w:eastAsia="Calibri" w:cs="Times New Roman"/>
          <w:color w:val="000000"/>
          <w:kern w:val="2"/>
          <w:sz w:val="24"/>
          <w:szCs w:val="24"/>
        </w:rPr>
        <w:t xml:space="preserve">Форма решения </w:t>
      </w:r>
      <w:bookmarkStart w:id="42" w:name="_Toc91253271_Копия_1"/>
      <w:r>
        <w:rPr>
          <w:rFonts w:ascii="Times New Roman" w:hAnsi="Times New Roman" w:eastAsia="Calibri" w:cs="Times New Roman"/>
          <w:color w:val="000000"/>
          <w:kern w:val="2"/>
          <w:sz w:val="24"/>
          <w:szCs w:val="24"/>
        </w:rPr>
        <w:t xml:space="preserve">об </w:t>
      </w:r>
      <w:bookmarkEnd w:id="42"/>
      <w:r>
        <w:rPr>
          <w:rFonts w:ascii="Times New Roman" w:hAnsi="Times New Roman" w:eastAsia="Calibri" w:cs="Times New Roman"/>
          <w:color w:val="000000"/>
          <w:kern w:val="2"/>
          <w:sz w:val="24"/>
          <w:szCs w:val="24"/>
        </w:rPr>
        <w:t>отказе в приеме документов,</w:t>
      </w:r>
    </w:p>
    <w:p w14:paraId="5ED90C7A">
      <w:pPr>
        <w:suppressAutoHyphens/>
        <w:spacing w:after="0" w:line="240" w:lineRule="auto"/>
        <w:ind w:left="48" w:hanging="10"/>
        <w:jc w:val="center"/>
        <w:outlineLvl w:val="1"/>
        <w:rPr>
          <w:rFonts w:ascii="Times New Roman" w:hAnsi="Times New Roman" w:eastAsia="Calibri" w:cs="Times New Roman"/>
          <w:color w:val="000000"/>
          <w:kern w:val="2"/>
          <w:sz w:val="24"/>
          <w:szCs w:val="24"/>
          <w:lang w:eastAsia="zh-CN" w:bidi="hi-IN"/>
        </w:rPr>
      </w:pPr>
      <w:r>
        <w:rPr>
          <w:rFonts w:ascii="Times New Roman" w:hAnsi="Times New Roman" w:eastAsia="Calibri" w:cs="Times New Roman"/>
          <w:color w:val="000000"/>
          <w:kern w:val="2"/>
          <w:sz w:val="24"/>
          <w:szCs w:val="24"/>
        </w:rPr>
        <w:t>необходимых для предоставления муниципальной услуги «Согласование установки средства размещения информации на территории Сергиево⁠-⁠Посадского городского округа Московской области»</w:t>
      </w:r>
    </w:p>
    <w:p w14:paraId="3368ED26">
      <w:pPr>
        <w:suppressAutoHyphens/>
        <w:spacing w:after="0" w:line="240" w:lineRule="auto"/>
        <w:ind w:left="48" w:hanging="10"/>
        <w:jc w:val="both"/>
        <w:rPr>
          <w:rFonts w:ascii="Times New Roman" w:hAnsi="Times New Roman" w:eastAsia="Times New Roman" w:cs="Times New Roman"/>
          <w:color w:val="000000"/>
          <w:kern w:val="2"/>
          <w:sz w:val="26"/>
          <w:szCs w:val="24"/>
          <w:lang w:eastAsia="zh-CN" w:bidi="hi-IN"/>
        </w:rPr>
        <w:sectPr>
          <w:type w:val="continuous"/>
          <w:pgSz w:w="11906" w:h="16838"/>
          <w:pgMar w:top="1134" w:right="851" w:bottom="1134" w:left="1134" w:header="426" w:footer="0" w:gutter="0"/>
          <w:paperSrc w:first="7" w:other="7"/>
          <w:cols w:space="720" w:num="1"/>
          <w:formProt w:val="0"/>
          <w:docGrid w:linePitch="312" w:charSpace="-6145"/>
        </w:sectPr>
      </w:pPr>
    </w:p>
    <w:p w14:paraId="05B6341B">
      <w:pPr>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rPr>
        <w:t xml:space="preserve">(оформляется на официальном бланке </w:t>
      </w:r>
      <w:r>
        <w:rPr>
          <w:rFonts w:ascii="Times New Roman" w:hAnsi="Times New Roman" w:eastAsia="Calibri" w:cs="Times New Roman"/>
          <w:color w:val="000000"/>
          <w:kern w:val="2"/>
          <w:sz w:val="24"/>
          <w:szCs w:val="24"/>
          <w:lang w:eastAsia="zh-CN" w:bidi="hi-IN"/>
        </w:rPr>
        <w:t>администрации городского округа</w:t>
      </w:r>
      <w:r>
        <w:rPr>
          <w:rFonts w:ascii="Times New Roman" w:hAnsi="Times New Roman" w:eastAsia="Calibri" w:cs="Times New Roman"/>
          <w:color w:val="000000"/>
          <w:kern w:val="2"/>
          <w:sz w:val="24"/>
          <w:szCs w:val="24"/>
        </w:rPr>
        <w:t>)</w:t>
      </w:r>
    </w:p>
    <w:p w14:paraId="497C1703">
      <w:pPr>
        <w:suppressAutoHyphens/>
        <w:spacing w:after="0" w:line="240" w:lineRule="auto"/>
        <w:ind w:left="48" w:hanging="10"/>
        <w:jc w:val="both"/>
        <w:rPr>
          <w:rFonts w:ascii="Times New Roman" w:hAnsi="Times New Roman" w:eastAsia="Times New Roman" w:cs="Times New Roman"/>
          <w:color w:val="000000"/>
          <w:kern w:val="2"/>
          <w:sz w:val="26"/>
          <w:szCs w:val="24"/>
          <w:lang w:eastAsia="zh-CN" w:bidi="hi-IN"/>
        </w:rPr>
        <w:sectPr>
          <w:type w:val="continuous"/>
          <w:pgSz w:w="11906" w:h="16838"/>
          <w:pgMar w:top="1134" w:right="851" w:bottom="1134" w:left="1134" w:header="0" w:footer="0" w:gutter="0"/>
          <w:paperSrc w:first="7" w:other="7"/>
          <w:cols w:space="720" w:num="1"/>
          <w:formProt w:val="0"/>
          <w:docGrid w:linePitch="312" w:charSpace="-6145"/>
        </w:sectPr>
      </w:pPr>
    </w:p>
    <w:p w14:paraId="37B123F9">
      <w:pPr>
        <w:suppressAutoHyphens/>
        <w:spacing w:after="0" w:line="240" w:lineRule="auto"/>
        <w:ind w:left="48" w:firstLine="710"/>
        <w:jc w:val="both"/>
        <w:rPr>
          <w:rFonts w:ascii="Times New Roman" w:hAnsi="Times New Roman" w:eastAsia="Times New Roman" w:cs="Times New Roman"/>
          <w:color w:val="000000"/>
          <w:kern w:val="2"/>
          <w:sz w:val="26"/>
          <w:szCs w:val="24"/>
          <w:lang w:eastAsia="zh-CN" w:bidi="hi-IN"/>
        </w:rPr>
      </w:pPr>
    </w:p>
    <w:p w14:paraId="05F61314">
      <w:pPr>
        <w:suppressAutoHyphens/>
        <w:spacing w:after="0" w:line="240" w:lineRule="auto"/>
        <w:ind w:left="48" w:firstLine="5245"/>
        <w:jc w:val="both"/>
        <w:rPr>
          <w:rFonts w:ascii="Times New Roman" w:hAnsi="Times New Roman" w:eastAsia="Times New Roman" w:cs="Times New Roman"/>
          <w:color w:val="000000"/>
          <w:kern w:val="2"/>
          <w:sz w:val="26"/>
          <w:szCs w:val="24"/>
          <w:lang w:eastAsia="ru-RU" w:bidi="hi-IN"/>
        </w:rPr>
      </w:pPr>
      <w:r>
        <w:rPr>
          <w:rFonts w:ascii="Times New Roman" w:hAnsi="Times New Roman" w:eastAsia="Times New Roman" w:cs="Times New Roman"/>
          <w:color w:val="000000"/>
          <w:kern w:val="2"/>
          <w:sz w:val="26"/>
          <w:szCs w:val="24"/>
          <w:lang w:eastAsia="ru-RU" w:bidi="hi-IN"/>
        </w:rPr>
        <w:t>Кому: _________________________</w:t>
      </w:r>
    </w:p>
    <w:p w14:paraId="71CC81FF">
      <w:pPr>
        <w:suppressAutoHyphens/>
        <w:spacing w:after="0" w:line="240" w:lineRule="auto"/>
        <w:ind w:left="48" w:hanging="10"/>
        <w:jc w:val="both"/>
        <w:rPr>
          <w:rFonts w:ascii="Times New Roman" w:hAnsi="Times New Roman" w:eastAsia="Times New Roman" w:cs="Times New Roman"/>
          <w:color w:val="000000"/>
          <w:kern w:val="2"/>
          <w:sz w:val="26"/>
          <w:szCs w:val="24"/>
          <w:lang w:eastAsia="zh-CN" w:bidi="hi-IN"/>
        </w:rPr>
        <w:sectPr>
          <w:type w:val="continuous"/>
          <w:pgSz w:w="11906" w:h="16838"/>
          <w:pgMar w:top="1134" w:right="851" w:bottom="1134" w:left="1134" w:header="0" w:footer="0" w:gutter="0"/>
          <w:paperSrc w:first="7" w:other="7"/>
          <w:cols w:space="720" w:num="1"/>
          <w:formProt w:val="0"/>
          <w:docGrid w:linePitch="312" w:charSpace="-6145"/>
        </w:sectPr>
      </w:pPr>
    </w:p>
    <w:p w14:paraId="0043DF1F">
      <w:pPr>
        <w:suppressAutoHyphens/>
        <w:spacing w:after="0" w:line="240" w:lineRule="auto"/>
        <w:ind w:left="48" w:firstLine="5245"/>
        <w:jc w:val="both"/>
        <w:rPr>
          <w:rFonts w:ascii="Times New Roman" w:hAnsi="Times New Roman" w:eastAsia="Times New Roman" w:cs="Times New Roman"/>
          <w:color w:val="000000"/>
          <w:kern w:val="2"/>
          <w:sz w:val="26"/>
          <w:szCs w:val="24"/>
          <w:lang w:eastAsia="ru-RU" w:bidi="hi-IN"/>
        </w:rPr>
      </w:pPr>
      <w:r>
        <w:rPr>
          <w:rFonts w:ascii="Times New Roman" w:hAnsi="Times New Roman" w:eastAsia="Times New Roman" w:cs="Times New Roman"/>
          <w:i/>
          <w:iCs/>
          <w:color w:val="000000"/>
          <w:kern w:val="2"/>
          <w:sz w:val="26"/>
          <w:szCs w:val="24"/>
          <w:lang w:eastAsia="ru-RU" w:bidi="hi-IN"/>
        </w:rPr>
        <w:t xml:space="preserve">(ФИО (последнее при наличии) </w:t>
      </w:r>
    </w:p>
    <w:p w14:paraId="20B3E825">
      <w:pPr>
        <w:suppressAutoHyphens/>
        <w:spacing w:after="0" w:line="240" w:lineRule="auto"/>
        <w:ind w:left="48" w:firstLine="5245"/>
        <w:jc w:val="both"/>
        <w:rPr>
          <w:rFonts w:ascii="Times New Roman" w:hAnsi="Times New Roman" w:eastAsia="Times New Roman" w:cs="Times New Roman"/>
          <w:i/>
          <w:iCs/>
          <w:color w:val="000000"/>
          <w:kern w:val="2"/>
          <w:sz w:val="26"/>
          <w:szCs w:val="24"/>
          <w:lang w:eastAsia="ru-RU" w:bidi="hi-IN"/>
        </w:rPr>
      </w:pPr>
      <w:r>
        <w:rPr>
          <w:rFonts w:ascii="Times New Roman" w:hAnsi="Times New Roman" w:eastAsia="Times New Roman" w:cs="Times New Roman"/>
          <w:i/>
          <w:iCs/>
          <w:color w:val="000000"/>
          <w:kern w:val="2"/>
          <w:sz w:val="26"/>
          <w:szCs w:val="24"/>
          <w:lang w:eastAsia="ru-RU" w:bidi="hi-IN"/>
        </w:rPr>
        <w:t xml:space="preserve">физического лица, индивидуального </w:t>
      </w:r>
    </w:p>
    <w:p w14:paraId="275B7A0E">
      <w:pPr>
        <w:suppressAutoHyphens/>
        <w:spacing w:after="0" w:line="240" w:lineRule="auto"/>
        <w:ind w:left="48" w:firstLine="5245"/>
        <w:jc w:val="both"/>
        <w:rPr>
          <w:rFonts w:ascii="Times New Roman" w:hAnsi="Times New Roman" w:eastAsia="Times New Roman" w:cs="Times New Roman"/>
          <w:i/>
          <w:iCs/>
          <w:color w:val="000000"/>
          <w:kern w:val="2"/>
          <w:sz w:val="26"/>
          <w:szCs w:val="24"/>
          <w:lang w:eastAsia="ru-RU" w:bidi="hi-IN"/>
        </w:rPr>
      </w:pPr>
      <w:r>
        <w:rPr>
          <w:rFonts w:ascii="Times New Roman" w:hAnsi="Times New Roman" w:eastAsia="Times New Roman" w:cs="Times New Roman"/>
          <w:i/>
          <w:iCs/>
          <w:color w:val="000000"/>
          <w:kern w:val="2"/>
          <w:sz w:val="26"/>
          <w:szCs w:val="24"/>
          <w:lang w:eastAsia="ru-RU" w:bidi="hi-IN"/>
        </w:rPr>
        <w:t>предпринимателя или полное</w:t>
      </w:r>
    </w:p>
    <w:p w14:paraId="09DF74EE">
      <w:pPr>
        <w:suppressAutoHyphens/>
        <w:spacing w:after="0" w:line="240" w:lineRule="auto"/>
        <w:ind w:left="48" w:firstLine="5245"/>
        <w:jc w:val="both"/>
        <w:rPr>
          <w:rFonts w:ascii="Times New Roman" w:hAnsi="Times New Roman" w:eastAsia="Times New Roman" w:cs="Times New Roman"/>
          <w:i/>
          <w:iCs/>
          <w:color w:val="000000"/>
          <w:kern w:val="2"/>
          <w:sz w:val="26"/>
          <w:szCs w:val="24"/>
          <w:lang w:eastAsia="ru-RU" w:bidi="hi-IN"/>
        </w:rPr>
      </w:pPr>
      <w:r>
        <w:rPr>
          <w:rFonts w:ascii="Times New Roman" w:hAnsi="Times New Roman" w:eastAsia="Times New Roman" w:cs="Times New Roman"/>
          <w:i/>
          <w:iCs/>
          <w:color w:val="000000"/>
          <w:kern w:val="2"/>
          <w:sz w:val="26"/>
          <w:szCs w:val="24"/>
          <w:lang w:eastAsia="ru-RU" w:bidi="hi-IN"/>
        </w:rPr>
        <w:t>наименование юридического лица)</w:t>
      </w:r>
    </w:p>
    <w:p w14:paraId="4D5FC53E">
      <w:pPr>
        <w:suppressAutoHyphens/>
        <w:spacing w:after="0" w:line="240" w:lineRule="auto"/>
        <w:ind w:left="48" w:hanging="10"/>
        <w:jc w:val="both"/>
        <w:rPr>
          <w:rFonts w:ascii="Times New Roman" w:hAnsi="Times New Roman" w:eastAsia="Times New Roman" w:cs="Times New Roman"/>
          <w:color w:val="000000"/>
          <w:kern w:val="2"/>
          <w:sz w:val="26"/>
          <w:szCs w:val="24"/>
          <w:lang w:eastAsia="zh-CN" w:bidi="hi-IN"/>
        </w:rPr>
        <w:sectPr>
          <w:type w:val="continuous"/>
          <w:pgSz w:w="11906" w:h="16838"/>
          <w:pgMar w:top="1134" w:right="851" w:bottom="1134" w:left="1134" w:header="0" w:footer="0" w:gutter="0"/>
          <w:paperSrc w:first="7" w:other="7"/>
          <w:cols w:space="720" w:num="1"/>
          <w:formProt w:val="0"/>
          <w:docGrid w:linePitch="312" w:charSpace="-6145"/>
        </w:sectPr>
      </w:pPr>
    </w:p>
    <w:p w14:paraId="0E8729C3">
      <w:pPr>
        <w:suppressAutoHyphens/>
        <w:spacing w:after="0" w:line="240" w:lineRule="auto"/>
        <w:ind w:left="48" w:firstLine="5245"/>
        <w:jc w:val="both"/>
        <w:rPr>
          <w:rFonts w:ascii="Times New Roman" w:hAnsi="Times New Roman" w:eastAsia="Times New Roman" w:cs="Times New Roman"/>
          <w:color w:val="000000"/>
          <w:kern w:val="2"/>
          <w:sz w:val="26"/>
          <w:szCs w:val="24"/>
        </w:rPr>
      </w:pPr>
    </w:p>
    <w:p w14:paraId="707F96DF">
      <w:pPr>
        <w:suppressAutoHyphens/>
        <w:spacing w:after="0" w:line="240" w:lineRule="auto"/>
        <w:ind w:left="48" w:hanging="10"/>
        <w:jc w:val="center"/>
        <w:rPr>
          <w:rFonts w:ascii="Times New Roman" w:hAnsi="Times New Roman" w:eastAsia="Calibri" w:cs="Times New Roman"/>
          <w:color w:val="000000"/>
          <w:kern w:val="2"/>
          <w:sz w:val="24"/>
          <w:szCs w:val="24"/>
        </w:rPr>
      </w:pPr>
      <w:r>
        <w:rPr>
          <w:rFonts w:ascii="Times New Roman" w:hAnsi="Times New Roman" w:eastAsia="Calibri" w:cs="Times New Roman"/>
          <w:color w:val="000000"/>
          <w:kern w:val="2"/>
          <w:sz w:val="24"/>
          <w:szCs w:val="24"/>
        </w:rPr>
        <w:t>Решение об отказе в приеме документов,</w:t>
      </w:r>
    </w:p>
    <w:p w14:paraId="6BCC7D04">
      <w:pPr>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rPr>
        <w:t xml:space="preserve">необходимых для предоставления муниципальной услуги </w:t>
      </w:r>
      <w:r>
        <w:rPr>
          <w:rFonts w:ascii="Times New Roman" w:hAnsi="Times New Roman" w:eastAsia="Calibri" w:cs="Times New Roman"/>
          <w:bCs/>
          <w:color w:val="000000"/>
          <w:kern w:val="2"/>
          <w:sz w:val="24"/>
          <w:szCs w:val="24"/>
          <w:lang w:eastAsia="zh-CN" w:bidi="hi-IN"/>
        </w:rPr>
        <w:t>«Согласование установки средства размещения информации на территории Сергиево⁠-⁠Посадского городского округа Московской области»</w:t>
      </w:r>
    </w:p>
    <w:p w14:paraId="25F47D4D">
      <w:pPr>
        <w:suppressAutoHyphens/>
        <w:spacing w:after="0" w:line="240" w:lineRule="auto"/>
        <w:ind w:left="48" w:hanging="10"/>
        <w:jc w:val="center"/>
        <w:rPr>
          <w:rFonts w:ascii="Times New Roman" w:hAnsi="Times New Roman" w:eastAsia="Calibri" w:cs="Times New Roman"/>
          <w:color w:val="000000"/>
          <w:kern w:val="2"/>
          <w:sz w:val="24"/>
          <w:szCs w:val="24"/>
          <w:lang w:eastAsia="zh-CN" w:bidi="hi-IN"/>
        </w:rPr>
      </w:pPr>
    </w:p>
    <w:p w14:paraId="71B1C00D">
      <w:pPr>
        <w:suppressAutoHyphens/>
        <w:spacing w:after="0" w:line="240" w:lineRule="auto"/>
        <w:ind w:left="48" w:hanging="10"/>
        <w:jc w:val="both"/>
        <w:rPr>
          <w:rFonts w:ascii="Times New Roman" w:hAnsi="Times New Roman" w:eastAsia="Times New Roman" w:cs="Times New Roman"/>
          <w:color w:val="000000"/>
          <w:kern w:val="2"/>
          <w:sz w:val="26"/>
          <w:szCs w:val="24"/>
          <w:lang w:eastAsia="zh-CN" w:bidi="hi-IN"/>
        </w:rPr>
        <w:sectPr>
          <w:type w:val="continuous"/>
          <w:pgSz w:w="11906" w:h="16838"/>
          <w:pgMar w:top="1134" w:right="851" w:bottom="1134" w:left="1134" w:header="0" w:footer="0" w:gutter="0"/>
          <w:paperSrc w:first="7" w:other="7"/>
          <w:cols w:space="720" w:num="1"/>
          <w:formProt w:val="0"/>
          <w:docGrid w:linePitch="312" w:charSpace="-6145"/>
        </w:sectPr>
      </w:pPr>
    </w:p>
    <w:p w14:paraId="39D77D3B">
      <w:pPr>
        <w:suppressAutoHyphens/>
        <w:spacing w:after="0" w:line="240" w:lineRule="auto"/>
        <w:ind w:left="48" w:firstLine="709"/>
        <w:jc w:val="both"/>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bCs/>
          <w:color w:val="000000"/>
          <w:kern w:val="2"/>
          <w:sz w:val="24"/>
          <w:szCs w:val="24"/>
        </w:rPr>
        <w:t xml:space="preserve">В соответствии с ____ </w:t>
      </w:r>
      <w:r>
        <w:rPr>
          <w:rFonts w:ascii="Times New Roman" w:hAnsi="Times New Roman" w:eastAsia="Calibri" w:cs="Times New Roman"/>
          <w:bCs/>
          <w:i/>
          <w:iCs/>
          <w:color w:val="000000"/>
          <w:kern w:val="2"/>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Pr>
          <w:rFonts w:ascii="Times New Roman" w:hAnsi="Times New Roman" w:eastAsia="Calibri" w:cs="Times New Roman"/>
          <w:bCs/>
          <w:color w:val="000000"/>
          <w:kern w:val="2"/>
          <w:sz w:val="24"/>
          <w:szCs w:val="24"/>
        </w:rPr>
        <w:t xml:space="preserve">Администрация Сергиево-Посадского городского округа Московской области (далее – </w:t>
      </w:r>
      <w:r>
        <w:rPr>
          <w:rFonts w:ascii="Times New Roman" w:hAnsi="Times New Roman" w:eastAsia="Calibri" w:cs="Times New Roman"/>
          <w:color w:val="000000"/>
          <w:kern w:val="2"/>
          <w:sz w:val="24"/>
          <w:szCs w:val="24"/>
          <w:lang w:eastAsia="zh-CN" w:bidi="hi-IN"/>
        </w:rPr>
        <w:t>администрация городского округа</w:t>
      </w:r>
      <w:r>
        <w:rPr>
          <w:rFonts w:ascii="Times New Roman" w:hAnsi="Times New Roman" w:eastAsia="Calibri" w:cs="Times New Roman"/>
          <w:bCs/>
          <w:color w:val="000000"/>
          <w:kern w:val="2"/>
          <w:sz w:val="24"/>
          <w:szCs w:val="24"/>
        </w:rPr>
        <w:t xml:space="preserve">) рассмотрела запрос о предоставлении муниципальной услуги «Согласование установки средства размещения информации на территории Сергиево⁠-⁠Посадского городского округа Московской области» № ______ </w:t>
      </w:r>
      <w:r>
        <w:rPr>
          <w:rFonts w:ascii="Times New Roman" w:hAnsi="Times New Roman" w:eastAsia="Calibri" w:cs="Times New Roman"/>
          <w:bCs/>
          <w:i/>
          <w:iCs/>
          <w:color w:val="000000"/>
          <w:kern w:val="2"/>
          <w:sz w:val="24"/>
          <w:szCs w:val="24"/>
        </w:rPr>
        <w:t>(указать регистрационный номер запроса)</w:t>
      </w:r>
      <w:r>
        <w:rPr>
          <w:rFonts w:ascii="Times New Roman" w:hAnsi="Times New Roman" w:eastAsia="Calibri" w:cs="Times New Roman"/>
          <w:bCs/>
          <w:color w:val="000000"/>
          <w:kern w:val="2"/>
          <w:sz w:val="24"/>
          <w:szCs w:val="24"/>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14:paraId="5BAA058C">
      <w:pPr>
        <w:suppressAutoHyphens/>
        <w:spacing w:after="0" w:line="240" w:lineRule="auto"/>
        <w:ind w:left="48" w:hanging="10"/>
        <w:jc w:val="both"/>
        <w:rPr>
          <w:rFonts w:ascii="Times New Roman" w:hAnsi="Times New Roman" w:eastAsia="Times New Roman" w:cs="Times New Roman"/>
          <w:color w:val="000000"/>
          <w:kern w:val="2"/>
          <w:sz w:val="26"/>
          <w:szCs w:val="24"/>
          <w:lang w:eastAsia="zh-CN" w:bidi="hi-IN"/>
        </w:rPr>
        <w:sectPr>
          <w:type w:val="continuous"/>
          <w:pgSz w:w="11906" w:h="16838"/>
          <w:pgMar w:top="1134" w:right="851" w:bottom="1134" w:left="1134" w:header="0" w:footer="0" w:gutter="0"/>
          <w:paperSrc w:first="7" w:other="7"/>
          <w:cols w:space="720" w:num="1"/>
          <w:formProt w:val="0"/>
          <w:docGrid w:linePitch="312" w:charSpace="-6145"/>
        </w:sectPr>
      </w:pPr>
    </w:p>
    <w:tbl>
      <w:tblPr>
        <w:tblStyle w:val="11"/>
        <w:tblW w:w="9891" w:type="dxa"/>
        <w:tblInd w:w="5" w:type="dxa"/>
        <w:tblLayout w:type="fixed"/>
        <w:tblCellMar>
          <w:top w:w="0" w:type="dxa"/>
          <w:left w:w="108" w:type="dxa"/>
          <w:bottom w:w="0" w:type="dxa"/>
          <w:right w:w="108" w:type="dxa"/>
        </w:tblCellMar>
      </w:tblPr>
      <w:tblGrid>
        <w:gridCol w:w="3317"/>
        <w:gridCol w:w="3232"/>
        <w:gridCol w:w="3342"/>
      </w:tblGrid>
      <w:tr w14:paraId="20D145F9">
        <w:tblPrEx>
          <w:tblCellMar>
            <w:top w:w="0" w:type="dxa"/>
            <w:left w:w="108" w:type="dxa"/>
            <w:bottom w:w="0" w:type="dxa"/>
            <w:right w:w="108" w:type="dxa"/>
          </w:tblCellMar>
        </w:tblPrEx>
        <w:tc>
          <w:tcPr>
            <w:tcW w:w="3317" w:type="dxa"/>
            <w:tcBorders>
              <w:top w:val="single" w:color="000000" w:sz="4" w:space="0"/>
              <w:left w:val="single" w:color="000000" w:sz="4" w:space="0"/>
              <w:bottom w:val="single" w:color="000000" w:sz="4" w:space="0"/>
              <w:right w:val="single" w:color="000000" w:sz="4" w:space="0"/>
            </w:tcBorders>
          </w:tcPr>
          <w:p w14:paraId="6580B13C">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Ссылка</w:t>
            </w:r>
          </w:p>
          <w:p w14:paraId="1D5D1578">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на соответствующий</w:t>
            </w:r>
          </w:p>
          <w:p w14:paraId="433D7B4C">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подпункт подраздела 19</w:t>
            </w:r>
          </w:p>
          <w:p w14:paraId="1D8EF310">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bCs/>
                <w:color w:val="000000"/>
                <w:kern w:val="2"/>
                <w:sz w:val="24"/>
                <w:szCs w:val="24"/>
              </w:rPr>
              <w:t>Регламента</w:t>
            </w:r>
            <w:r>
              <w:rPr>
                <w:rFonts w:ascii="Times New Roman" w:hAnsi="Times New Roman" w:eastAsia="Calibri" w:cs="Times New Roman"/>
                <w:color w:val="000000"/>
                <w:kern w:val="2"/>
                <w:sz w:val="24"/>
                <w:szCs w:val="24"/>
                <w:lang w:eastAsia="zh-CN" w:bidi="hi-IN"/>
              </w:rPr>
              <w:t>,</w:t>
            </w:r>
          </w:p>
          <w:p w14:paraId="02AD53DA">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в котором</w:t>
            </w:r>
          </w:p>
          <w:p w14:paraId="467E1F00">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содержится основание</w:t>
            </w:r>
          </w:p>
          <w:p w14:paraId="52D88691">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для отказа в приеме</w:t>
            </w:r>
          </w:p>
          <w:p w14:paraId="1D2613D9">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документов,</w:t>
            </w:r>
          </w:p>
          <w:p w14:paraId="4CDC4E38">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необходимых для</w:t>
            </w:r>
          </w:p>
          <w:p w14:paraId="26341616">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предоставления</w:t>
            </w:r>
          </w:p>
          <w:p w14:paraId="4664C0B1">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муниципальной услуги</w:t>
            </w:r>
          </w:p>
        </w:tc>
        <w:tc>
          <w:tcPr>
            <w:tcW w:w="3232" w:type="dxa"/>
            <w:tcBorders>
              <w:top w:val="single" w:color="000000" w:sz="4" w:space="0"/>
              <w:left w:val="single" w:color="000000" w:sz="4" w:space="0"/>
              <w:bottom w:val="single" w:color="000000" w:sz="4" w:space="0"/>
              <w:right w:val="single" w:color="000000" w:sz="4" w:space="0"/>
            </w:tcBorders>
          </w:tcPr>
          <w:p w14:paraId="0E0BBB08">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Наименование основания для отказа в</w:t>
            </w:r>
            <w:r>
              <w:rPr>
                <w:rFonts w:ascii="Times New Roman" w:hAnsi="Times New Roman" w:eastAsia="Calibri" w:cs="Times New Roman"/>
                <w:i/>
                <w:color w:val="000000"/>
                <w:kern w:val="2"/>
                <w:sz w:val="24"/>
                <w:szCs w:val="24"/>
              </w:rPr>
              <w:t> </w:t>
            </w:r>
            <w:r>
              <w:rPr>
                <w:rFonts w:ascii="Times New Roman" w:hAnsi="Times New Roman" w:eastAsia="Calibri" w:cs="Times New Roman"/>
                <w:color w:val="000000"/>
                <w:kern w:val="2"/>
                <w:sz w:val="24"/>
                <w:szCs w:val="24"/>
                <w:lang w:eastAsia="zh-CN" w:bidi="hi-IN"/>
              </w:rPr>
              <w:t>приеме документов, необходимых</w:t>
            </w:r>
          </w:p>
          <w:p w14:paraId="27500E11">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 xml:space="preserve">для предоставления муниципальной услуги </w:t>
            </w:r>
          </w:p>
        </w:tc>
        <w:tc>
          <w:tcPr>
            <w:tcW w:w="3342" w:type="dxa"/>
            <w:tcBorders>
              <w:top w:val="single" w:color="000000" w:sz="4" w:space="0"/>
              <w:left w:val="single" w:color="000000" w:sz="4" w:space="0"/>
              <w:bottom w:val="single" w:color="000000" w:sz="4" w:space="0"/>
              <w:right w:val="single" w:color="000000" w:sz="4" w:space="0"/>
            </w:tcBorders>
          </w:tcPr>
          <w:p w14:paraId="674B7CD0">
            <w:pPr>
              <w:widowControl w:val="0"/>
              <w:suppressAutoHyphens/>
              <w:spacing w:after="0" w:line="240" w:lineRule="auto"/>
              <w:ind w:left="48" w:hanging="10"/>
              <w:jc w:val="center"/>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Разъяснение причины принятия решения об</w:t>
            </w:r>
            <w:r>
              <w:rPr>
                <w:rFonts w:ascii="Times New Roman" w:hAnsi="Times New Roman" w:eastAsia="Calibri" w:cs="Times New Roman"/>
                <w:i/>
                <w:color w:val="000000"/>
                <w:kern w:val="2"/>
                <w:sz w:val="24"/>
                <w:szCs w:val="24"/>
              </w:rPr>
              <w:t> </w:t>
            </w:r>
            <w:r>
              <w:rPr>
                <w:rFonts w:ascii="Times New Roman" w:hAnsi="Times New Roman" w:eastAsia="Calibri" w:cs="Times New Roman"/>
                <w:color w:val="000000"/>
                <w:kern w:val="2"/>
                <w:sz w:val="24"/>
                <w:szCs w:val="24"/>
                <w:lang w:eastAsia="zh-CN" w:bidi="hi-IN"/>
              </w:rPr>
              <w:t>отказе в</w:t>
            </w:r>
            <w:r>
              <w:rPr>
                <w:rFonts w:ascii="Times New Roman" w:hAnsi="Times New Roman" w:eastAsia="Calibri" w:cs="Times New Roman"/>
                <w:i/>
                <w:color w:val="000000"/>
                <w:kern w:val="2"/>
                <w:sz w:val="24"/>
                <w:szCs w:val="24"/>
              </w:rPr>
              <w:t> </w:t>
            </w:r>
            <w:r>
              <w:rPr>
                <w:rFonts w:ascii="Times New Roman" w:hAnsi="Times New Roman" w:eastAsia="Calibri" w:cs="Times New Roman"/>
                <w:color w:val="000000"/>
                <w:kern w:val="2"/>
                <w:sz w:val="24"/>
                <w:szCs w:val="24"/>
                <w:lang w:eastAsia="zh-CN" w:bidi="hi-IN"/>
              </w:rPr>
              <w:t>приеме документов, необходимых для предоставления муниципальной услуги</w:t>
            </w:r>
          </w:p>
        </w:tc>
      </w:tr>
      <w:tr w14:paraId="20DFB563">
        <w:tblPrEx>
          <w:tblCellMar>
            <w:top w:w="0" w:type="dxa"/>
            <w:left w:w="108" w:type="dxa"/>
            <w:bottom w:w="0" w:type="dxa"/>
            <w:right w:w="108" w:type="dxa"/>
          </w:tblCellMar>
        </w:tblPrEx>
        <w:tc>
          <w:tcPr>
            <w:tcW w:w="3317" w:type="dxa"/>
            <w:tcBorders>
              <w:top w:val="single" w:color="000000" w:sz="4" w:space="0"/>
              <w:left w:val="single" w:color="000000" w:sz="4" w:space="0"/>
              <w:bottom w:val="single" w:color="000000" w:sz="4" w:space="0"/>
              <w:right w:val="single" w:color="000000" w:sz="4" w:space="0"/>
            </w:tcBorders>
          </w:tcPr>
          <w:p w14:paraId="49954D9F">
            <w:pPr>
              <w:widowControl w:val="0"/>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p>
        </w:tc>
        <w:tc>
          <w:tcPr>
            <w:tcW w:w="3232" w:type="dxa"/>
            <w:tcBorders>
              <w:top w:val="single" w:color="000000" w:sz="4" w:space="0"/>
              <w:left w:val="single" w:color="000000" w:sz="4" w:space="0"/>
              <w:bottom w:val="single" w:color="000000" w:sz="4" w:space="0"/>
              <w:right w:val="single" w:color="000000" w:sz="4" w:space="0"/>
            </w:tcBorders>
          </w:tcPr>
          <w:p w14:paraId="715D27F8">
            <w:pPr>
              <w:widowControl w:val="0"/>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p>
        </w:tc>
        <w:tc>
          <w:tcPr>
            <w:tcW w:w="3342" w:type="dxa"/>
            <w:tcBorders>
              <w:top w:val="single" w:color="000000" w:sz="4" w:space="0"/>
              <w:left w:val="single" w:color="000000" w:sz="4" w:space="0"/>
              <w:bottom w:val="single" w:color="000000" w:sz="4" w:space="0"/>
              <w:right w:val="single" w:color="000000" w:sz="4" w:space="0"/>
            </w:tcBorders>
          </w:tcPr>
          <w:p w14:paraId="65B4EF9A">
            <w:pPr>
              <w:widowControl w:val="0"/>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p>
        </w:tc>
      </w:tr>
    </w:tbl>
    <w:p w14:paraId="20CCB9B8">
      <w:pPr>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r>
        <w:rPr>
          <w:rFonts w:ascii="Times New Roman" w:hAnsi="Times New Roman" w:eastAsia="Calibri" w:cs="Times New Roman"/>
          <w:color w:val="000000"/>
          <w:kern w:val="2"/>
          <w:sz w:val="24"/>
          <w:szCs w:val="24"/>
          <w:lang w:eastAsia="zh-CN" w:bidi="hi-IN"/>
        </w:rPr>
        <w:t>Дополнительно информируем:</w:t>
      </w:r>
    </w:p>
    <w:p w14:paraId="4EF88450">
      <w:pPr>
        <w:suppressAutoHyphens/>
        <w:spacing w:after="0" w:line="240" w:lineRule="auto"/>
        <w:ind w:left="48" w:firstLine="709"/>
        <w:jc w:val="both"/>
        <w:rPr>
          <w:rFonts w:ascii="Times New Roman" w:hAnsi="Times New Roman" w:eastAsia="Calibri" w:cs="Times New Roman"/>
          <w:bCs/>
          <w:color w:val="000000"/>
          <w:kern w:val="2"/>
          <w:sz w:val="24"/>
          <w:szCs w:val="24"/>
          <w:lang w:eastAsia="zh-CN" w:bidi="hi-IN"/>
        </w:rPr>
      </w:pPr>
      <w:r>
        <w:rPr>
          <w:rFonts w:ascii="Times New Roman" w:hAnsi="Times New Roman" w:eastAsia="Calibri" w:cs="Times New Roman"/>
          <w:bCs/>
          <w:color w:val="000000"/>
          <w:kern w:val="2"/>
          <w:sz w:val="24"/>
          <w:szCs w:val="24"/>
          <w:lang w:eastAsia="zh-CN" w:bidi="hi-IN"/>
        </w:rPr>
        <w:t>_______________________________________________________________ (</w:t>
      </w:r>
      <w:r>
        <w:rPr>
          <w:rFonts w:ascii="Times New Roman" w:hAnsi="Times New Roman" w:eastAsia="Calibri" w:cs="Times New Roman"/>
          <w:bCs/>
          <w:i/>
          <w:color w:val="000000"/>
          <w:kern w:val="2"/>
          <w:sz w:val="24"/>
          <w:szCs w:val="24"/>
          <w:lang w:eastAsia="zh-CN" w:bidi="hi-IN"/>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Pr>
          <w:rFonts w:ascii="Times New Roman" w:hAnsi="Times New Roman" w:eastAsia="Calibri" w:cs="Times New Roman"/>
          <w:bCs/>
          <w:color w:val="000000"/>
          <w:kern w:val="2"/>
          <w:sz w:val="24"/>
          <w:szCs w:val="24"/>
          <w:lang w:eastAsia="zh-CN" w:bidi="hi-IN"/>
        </w:rPr>
        <w:t>).</w:t>
      </w:r>
    </w:p>
    <w:p w14:paraId="722FC430">
      <w:pPr>
        <w:suppressAutoHyphens/>
        <w:spacing w:after="0" w:line="240" w:lineRule="auto"/>
        <w:ind w:left="48" w:firstLine="709"/>
        <w:jc w:val="both"/>
        <w:rPr>
          <w:rFonts w:ascii="Times New Roman" w:hAnsi="Times New Roman" w:eastAsia="Calibri" w:cs="Times New Roman"/>
          <w:b/>
          <w:color w:val="000000"/>
          <w:kern w:val="2"/>
          <w:sz w:val="24"/>
          <w:szCs w:val="24"/>
          <w:lang w:eastAsia="zh-CN" w:bidi="hi-IN"/>
        </w:rPr>
      </w:pPr>
      <w:r>
        <w:rPr>
          <w:rFonts w:ascii="Times New Roman" w:hAnsi="Times New Roman" w:eastAsia="Calibri" w:cs="Times New Roman"/>
          <w:bCs/>
          <w:color w:val="000000"/>
          <w:kern w:val="2"/>
          <w:sz w:val="24"/>
          <w:szCs w:val="24"/>
          <w:lang w:eastAsia="zh-CN" w:bidi="hi-IN"/>
        </w:rPr>
        <w:t xml:space="preserve">  </w:t>
      </w:r>
      <w:r>
        <w:rPr>
          <w:rFonts w:ascii="Times New Roman" w:hAnsi="Times New Roman" w:eastAsia="Calibri" w:cs="Times New Roman"/>
          <w:bCs/>
          <w:color w:val="000000"/>
          <w:kern w:val="2"/>
          <w:sz w:val="24"/>
          <w:szCs w:val="24"/>
          <w:lang w:val="en-US" w:eastAsia="zh-CN" w:bidi="hi-IN"/>
        </w:rPr>
        <w:t xml:space="preserve">____________                                                             </w:t>
      </w:r>
      <w:r>
        <w:rPr>
          <w:rFonts w:ascii="Times New Roman" w:hAnsi="Times New Roman" w:eastAsia="Calibri" w:cs="Times New Roman"/>
          <w:bCs/>
          <w:color w:val="000000"/>
          <w:kern w:val="2"/>
          <w:sz w:val="24"/>
          <w:szCs w:val="24"/>
          <w:lang w:eastAsia="zh-CN" w:bidi="hi-IN"/>
        </w:rPr>
        <w:t xml:space="preserve">                    </w:t>
      </w:r>
      <w:r>
        <w:rPr>
          <w:rFonts w:ascii="Times New Roman" w:hAnsi="Times New Roman" w:eastAsia="Calibri" w:cs="Times New Roman"/>
          <w:bCs/>
          <w:color w:val="000000"/>
          <w:kern w:val="2"/>
          <w:sz w:val="24"/>
          <w:szCs w:val="24"/>
          <w:lang w:val="en-US" w:eastAsia="zh-CN" w:bidi="hi-IN"/>
        </w:rPr>
        <w:t>_______________</w:t>
      </w:r>
    </w:p>
    <w:tbl>
      <w:tblPr>
        <w:tblStyle w:val="11"/>
        <w:tblW w:w="5000" w:type="pct"/>
        <w:tblInd w:w="0" w:type="dxa"/>
        <w:tblLayout w:type="fixed"/>
        <w:tblCellMar>
          <w:top w:w="0" w:type="dxa"/>
          <w:left w:w="28" w:type="dxa"/>
          <w:bottom w:w="0" w:type="dxa"/>
          <w:right w:w="28" w:type="dxa"/>
        </w:tblCellMar>
      </w:tblPr>
      <w:tblGrid>
        <w:gridCol w:w="2927"/>
        <w:gridCol w:w="639"/>
        <w:gridCol w:w="1412"/>
        <w:gridCol w:w="1487"/>
        <w:gridCol w:w="3539"/>
      </w:tblGrid>
      <w:tr w14:paraId="59204A7C">
        <w:tblPrEx>
          <w:tblCellMar>
            <w:top w:w="0" w:type="dxa"/>
            <w:left w:w="28" w:type="dxa"/>
            <w:bottom w:w="0" w:type="dxa"/>
            <w:right w:w="28" w:type="dxa"/>
          </w:tblCellMar>
        </w:tblPrEx>
        <w:trPr>
          <w:trHeight w:val="283" w:hRule="atLeast"/>
        </w:trPr>
        <w:tc>
          <w:tcPr>
            <w:tcW w:w="3566" w:type="dxa"/>
            <w:gridSpan w:val="2"/>
          </w:tcPr>
          <w:p w14:paraId="39FD586E">
            <w:pPr>
              <w:suppressAutoHyphens/>
              <w:spacing w:after="0" w:line="240" w:lineRule="auto"/>
              <w:ind w:left="48" w:hanging="10"/>
              <w:jc w:val="center"/>
              <w:rPr>
                <w:rFonts w:ascii="Times New Roman" w:hAnsi="Times New Roman" w:eastAsia="Calibri" w:cs="Times New Roman"/>
                <w:color w:val="000000"/>
                <w:kern w:val="2"/>
                <w:lang w:eastAsia="zh-CN" w:bidi="hi-IN"/>
              </w:rPr>
            </w:pPr>
            <w:r>
              <w:rPr>
                <w:rFonts w:ascii="Times New Roman" w:hAnsi="Times New Roman" w:eastAsia="Calibri" w:cs="Times New Roman"/>
                <w:color w:val="000000"/>
                <w:kern w:val="2"/>
                <w:lang w:eastAsia="zh-CN" w:bidi="hi-IN"/>
              </w:rPr>
              <w:t>(уполномоченное должностное лицо администрации городского округа)</w:t>
            </w:r>
          </w:p>
        </w:tc>
        <w:tc>
          <w:tcPr>
            <w:tcW w:w="2899" w:type="dxa"/>
            <w:gridSpan w:val="2"/>
            <w:tcMar>
              <w:left w:w="10" w:type="dxa"/>
              <w:right w:w="10" w:type="dxa"/>
            </w:tcMar>
          </w:tcPr>
          <w:p w14:paraId="42E41D90">
            <w:pPr>
              <w:widowControl w:val="0"/>
              <w:tabs>
                <w:tab w:val="left" w:pos="565"/>
              </w:tabs>
              <w:suppressAutoHyphens/>
              <w:spacing w:after="0" w:line="240" w:lineRule="auto"/>
              <w:ind w:left="48" w:hanging="10"/>
              <w:jc w:val="center"/>
              <w:textAlignment w:val="baseline"/>
              <w:rPr>
                <w:rFonts w:ascii="Times New Roman" w:hAnsi="Times New Roman" w:eastAsia="Andale Sans UI" w:cs="Times New Roman"/>
                <w:color w:val="FFFFFF"/>
                <w:kern w:val="2"/>
                <w:shd w:val="clear" w:color="auto" w:fill="FFFFFF"/>
                <w:lang w:val="de-DE" w:eastAsia="ja-JP" w:bidi="fa-IR"/>
              </w:rPr>
            </w:pPr>
          </w:p>
        </w:tc>
        <w:tc>
          <w:tcPr>
            <w:tcW w:w="3539" w:type="dxa"/>
            <w:tcMar>
              <w:top w:w="55" w:type="dxa"/>
              <w:left w:w="55" w:type="dxa"/>
              <w:bottom w:w="55" w:type="dxa"/>
              <w:right w:w="55" w:type="dxa"/>
            </w:tcMar>
            <w:vAlign w:val="center"/>
          </w:tcPr>
          <w:p w14:paraId="4908B0A5">
            <w:pPr>
              <w:suppressAutoHyphens/>
              <w:spacing w:after="0" w:line="240" w:lineRule="auto"/>
              <w:jc w:val="both"/>
              <w:rPr>
                <w:rFonts w:ascii="Times New Roman" w:hAnsi="Times New Roman" w:eastAsia="Calibri" w:cs="Times New Roman"/>
                <w:color w:val="000000"/>
                <w:kern w:val="2"/>
                <w:lang w:eastAsia="zh-CN" w:bidi="hi-IN"/>
              </w:rPr>
            </w:pPr>
            <w:r>
              <w:rPr>
                <w:rFonts w:ascii="Times New Roman" w:hAnsi="Times New Roman" w:eastAsia="Calibri" w:cs="Times New Roman"/>
                <w:color w:val="000000"/>
                <w:kern w:val="2"/>
                <w:lang w:eastAsia="zh-CN" w:bidi="hi-IN"/>
              </w:rPr>
              <w:t>(подпись, фамилия, инициалы)                          «__» _____ 202__</w:t>
            </w:r>
          </w:p>
          <w:p w14:paraId="22B70CE6">
            <w:pPr>
              <w:suppressAutoHyphens/>
              <w:spacing w:after="0" w:line="240" w:lineRule="auto"/>
              <w:jc w:val="both"/>
              <w:rPr>
                <w:rFonts w:ascii="Times New Roman" w:hAnsi="Times New Roman" w:eastAsia="Calibri" w:cs="Times New Roman"/>
                <w:color w:val="000000"/>
                <w:kern w:val="2"/>
                <w:lang w:eastAsia="zh-CN" w:bidi="hi-IN"/>
              </w:rPr>
            </w:pPr>
          </w:p>
        </w:tc>
      </w:tr>
      <w:tr w14:paraId="591D5DE7">
        <w:tblPrEx>
          <w:tblCellMar>
            <w:top w:w="0" w:type="dxa"/>
            <w:left w:w="28" w:type="dxa"/>
            <w:bottom w:w="0" w:type="dxa"/>
            <w:right w:w="28" w:type="dxa"/>
          </w:tblCellMar>
        </w:tblPrEx>
        <w:trPr>
          <w:trHeight w:val="283" w:hRule="atLeast"/>
        </w:trPr>
        <w:tc>
          <w:tcPr>
            <w:tcW w:w="2927" w:type="dxa"/>
          </w:tcPr>
          <w:p w14:paraId="7CCC6AF3">
            <w:pPr>
              <w:pageBreakBefore/>
              <w:suppressLineNumbers/>
              <w:suppressAutoHyphens/>
              <w:spacing w:after="0" w:line="240" w:lineRule="auto"/>
              <w:ind w:left="48" w:hanging="10"/>
              <w:jc w:val="both"/>
              <w:rPr>
                <w:rFonts w:ascii="Times New Roman" w:hAnsi="Times New Roman" w:eastAsia="Times New Roman" w:cs="Times New Roman"/>
                <w:color w:val="000000"/>
                <w:kern w:val="2"/>
                <w:sz w:val="28"/>
                <w:szCs w:val="28"/>
                <w:lang w:eastAsia="zh-CN" w:bidi="hi-IN"/>
              </w:rPr>
            </w:pPr>
          </w:p>
        </w:tc>
        <w:tc>
          <w:tcPr>
            <w:tcW w:w="2051" w:type="dxa"/>
            <w:gridSpan w:val="2"/>
            <w:tcMar>
              <w:left w:w="10" w:type="dxa"/>
              <w:right w:w="10" w:type="dxa"/>
            </w:tcMar>
          </w:tcPr>
          <w:p w14:paraId="14E4F714">
            <w:pPr>
              <w:widowControl w:val="0"/>
              <w:tabs>
                <w:tab w:val="left" w:pos="565"/>
              </w:tabs>
              <w:suppressAutoHyphens/>
              <w:spacing w:after="0" w:line="240" w:lineRule="auto"/>
              <w:ind w:left="48" w:hanging="10"/>
              <w:jc w:val="center"/>
              <w:textAlignment w:val="baseline"/>
              <w:rPr>
                <w:rFonts w:ascii="Times New Roman" w:hAnsi="Times New Roman" w:eastAsia="Andale Sans UI" w:cs="Times New Roman"/>
                <w:color w:val="FFFFFF"/>
                <w:kern w:val="2"/>
                <w:sz w:val="28"/>
                <w:szCs w:val="28"/>
                <w:shd w:val="clear" w:color="auto" w:fill="FFFFFF"/>
                <w:lang w:val="de-DE" w:eastAsia="ja-JP" w:bidi="fa-IR"/>
              </w:rPr>
            </w:pPr>
          </w:p>
        </w:tc>
        <w:tc>
          <w:tcPr>
            <w:tcW w:w="5026" w:type="dxa"/>
            <w:gridSpan w:val="2"/>
            <w:tcMar>
              <w:top w:w="55" w:type="dxa"/>
              <w:left w:w="55" w:type="dxa"/>
              <w:bottom w:w="55" w:type="dxa"/>
              <w:right w:w="55" w:type="dxa"/>
            </w:tcMar>
            <w:vAlign w:val="center"/>
          </w:tcPr>
          <w:p w14:paraId="30058986">
            <w:pPr>
              <w:keepNext/>
              <w:spacing w:after="0" w:line="240" w:lineRule="auto"/>
              <w:outlineLvl w:val="0"/>
              <w:rPr>
                <w:rFonts w:ascii="Times New Roman" w:hAnsi="Times New Roman" w:eastAsia="Calibri" w:cs="Times New Roman"/>
                <w:b/>
                <w:bCs/>
                <w:iCs/>
                <w:color w:val="FFFFFF"/>
                <w:spacing w:val="10"/>
                <w:sz w:val="28"/>
                <w:szCs w:val="28"/>
                <w:lang w:val="zh-CN"/>
              </w:rPr>
            </w:pPr>
            <w:r>
              <w:rPr>
                <w:rFonts w:ascii="Times New Roman" w:hAnsi="Times New Roman" w:eastAsia="Times New Roman" w:cs="Times New Roman"/>
                <w:bCs/>
                <w:iCs/>
                <w:sz w:val="24"/>
                <w:szCs w:val="24"/>
                <w:lang w:val="zh-CN"/>
              </w:rPr>
              <w:t>Приложение</w:t>
            </w:r>
            <w:r>
              <w:rPr>
                <w:rFonts w:ascii="Times New Roman" w:hAnsi="Times New Roman" w:eastAsia="Times New Roman" w:cs="Times New Roman"/>
                <w:bCs/>
                <w:iCs/>
                <w:sz w:val="24"/>
                <w:szCs w:val="24"/>
              </w:rPr>
              <w:t xml:space="preserve"> 5</w:t>
            </w:r>
            <w:r>
              <w:rPr>
                <w:rFonts w:ascii="Times New Roman" w:hAnsi="Times New Roman" w:eastAsia="Times New Roman" w:cs="Times New Roman"/>
                <w:bCs/>
                <w:iCs/>
                <w:sz w:val="24"/>
                <w:szCs w:val="24"/>
                <w:lang w:val="zh-CN"/>
              </w:rPr>
              <w:t xml:space="preserve"> </w:t>
            </w:r>
            <w:r>
              <w:rPr>
                <w:rFonts w:ascii="Times New Roman" w:hAnsi="Times New Roman" w:eastAsia="Times New Roman" w:cs="Times New Roman"/>
                <w:bCs/>
                <w:iCs/>
                <w:sz w:val="24"/>
                <w:szCs w:val="24"/>
              </w:rPr>
              <w:t>к                                                                                          Административному  регламенту</w:t>
            </w:r>
          </w:p>
        </w:tc>
      </w:tr>
    </w:tbl>
    <w:p w14:paraId="2C8F8615">
      <w:pPr>
        <w:suppressAutoHyphens/>
        <w:spacing w:after="0" w:line="240" w:lineRule="auto"/>
        <w:ind w:left="48" w:hanging="10"/>
        <w:jc w:val="both"/>
        <w:rPr>
          <w:rFonts w:ascii="Times New Roman" w:hAnsi="Times New Roman" w:eastAsia="Times New Roman" w:cs="Times New Roman"/>
          <w:color w:val="000000"/>
          <w:kern w:val="2"/>
          <w:sz w:val="26"/>
          <w:szCs w:val="24"/>
          <w:lang w:eastAsia="zh-CN" w:bidi="hi-IN"/>
        </w:rPr>
      </w:pPr>
    </w:p>
    <w:p w14:paraId="1AAD0437">
      <w:pPr>
        <w:suppressLineNumbers/>
        <w:suppressAutoHyphens/>
        <w:spacing w:after="0" w:line="240" w:lineRule="auto"/>
        <w:jc w:val="center"/>
        <w:outlineLvl w:val="1"/>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Перечень</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общих признаков, по которым объединяются</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категории заявителей, а также комбинации признаков заявителей,</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каждая из которых соответствует одному варианту предоставления муниципальной услуги «Согласование установки средства размещения информации на территории Сергиево⁠-⁠Посадского городского округа Московской области»</w:t>
      </w:r>
    </w:p>
    <w:p w14:paraId="727AE83C">
      <w:pPr>
        <w:suppressAutoHyphens/>
        <w:spacing w:after="0" w:line="240" w:lineRule="auto"/>
        <w:ind w:left="48" w:hanging="10"/>
        <w:jc w:val="both"/>
        <w:rPr>
          <w:rFonts w:ascii="Times New Roman" w:hAnsi="Times New Roman" w:eastAsia="Times New Roman" w:cs="Times New Roman"/>
          <w:color w:val="000000"/>
          <w:kern w:val="2"/>
          <w:sz w:val="26"/>
          <w:szCs w:val="24"/>
          <w:lang w:eastAsia="zh-CN" w:bidi="hi-IN"/>
        </w:rPr>
        <w:sectPr>
          <w:type w:val="continuous"/>
          <w:pgSz w:w="11906" w:h="16838"/>
          <w:pgMar w:top="1134" w:right="851" w:bottom="1134" w:left="1134" w:header="426" w:footer="0" w:gutter="0"/>
          <w:paperSrc w:first="7" w:other="7"/>
          <w:cols w:space="720" w:num="1"/>
          <w:formProt w:val="0"/>
          <w:docGrid w:linePitch="312" w:charSpace="-6145"/>
        </w:sectPr>
      </w:pPr>
    </w:p>
    <w:p w14:paraId="09D292F4">
      <w:pPr>
        <w:suppressLineNumbers/>
        <w:suppressAutoHyphens/>
        <w:spacing w:after="0" w:line="240" w:lineRule="auto"/>
        <w:ind w:firstLine="709"/>
        <w:jc w:val="center"/>
        <w:outlineLvl w:val="1"/>
        <w:rPr>
          <w:rFonts w:ascii="Times New Roman" w:hAnsi="Times New Roman" w:eastAsia="Times New Roman" w:cs="Times New Roman"/>
          <w:color w:val="000000"/>
          <w:kern w:val="2"/>
          <w:sz w:val="24"/>
          <w:szCs w:val="24"/>
          <w:lang w:eastAsia="zh-CN" w:bidi="hi-IN"/>
        </w:rPr>
      </w:pPr>
    </w:p>
    <w:p w14:paraId="3C1D0889">
      <w:pPr>
        <w:suppressLineNumbers/>
        <w:suppressAutoHyphens/>
        <w:spacing w:after="0" w:line="240" w:lineRule="auto"/>
        <w:jc w:val="center"/>
        <w:outlineLvl w:val="1"/>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Общие признаки, по которым объединяются категории заявителей</w:t>
      </w:r>
    </w:p>
    <w:tbl>
      <w:tblPr>
        <w:tblStyle w:val="11"/>
        <w:tblW w:w="5000" w:type="pct"/>
        <w:tblInd w:w="0" w:type="dxa"/>
        <w:tblLayout w:type="fixed"/>
        <w:tblCellMar>
          <w:top w:w="28" w:type="dxa"/>
          <w:left w:w="28" w:type="dxa"/>
          <w:bottom w:w="28" w:type="dxa"/>
          <w:right w:w="28" w:type="dxa"/>
        </w:tblCellMar>
      </w:tblPr>
      <w:tblGrid>
        <w:gridCol w:w="732"/>
        <w:gridCol w:w="4344"/>
        <w:gridCol w:w="4901"/>
      </w:tblGrid>
      <w:tr w14:paraId="66DD3304">
        <w:tblPrEx>
          <w:tblCellMar>
            <w:top w:w="28" w:type="dxa"/>
            <w:left w:w="28" w:type="dxa"/>
            <w:bottom w:w="28" w:type="dxa"/>
            <w:right w:w="28" w:type="dxa"/>
          </w:tblCellMar>
        </w:tblPrEx>
        <w:tc>
          <w:tcPr>
            <w:tcW w:w="728" w:type="dxa"/>
            <w:tcBorders>
              <w:top w:val="single" w:color="000000" w:sz="2" w:space="0"/>
              <w:left w:val="single" w:color="000000" w:sz="2" w:space="0"/>
              <w:bottom w:val="single" w:color="000000" w:sz="2" w:space="0"/>
            </w:tcBorders>
          </w:tcPr>
          <w:p w14:paraId="35FD6CF3">
            <w:pPr>
              <w:suppressLineNumbers/>
              <w:suppressAutoHyphens/>
              <w:spacing w:after="0" w:line="240" w:lineRule="auto"/>
              <w:ind w:left="48" w:firstLine="709"/>
              <w:jc w:val="center"/>
              <w:rPr>
                <w:rFonts w:ascii="Times New Roman" w:hAnsi="Times New Roman" w:eastAsia="Times New Roman" w:cs="Times New Roman"/>
                <w:color w:val="000000"/>
                <w:kern w:val="2"/>
                <w:sz w:val="24"/>
                <w:szCs w:val="24"/>
                <w:lang w:eastAsia="zh-CN" w:bidi="hi-IN"/>
              </w:rPr>
            </w:pPr>
          </w:p>
        </w:tc>
        <w:tc>
          <w:tcPr>
            <w:tcW w:w="4320" w:type="dxa"/>
            <w:tcBorders>
              <w:top w:val="single" w:color="000000" w:sz="2" w:space="0"/>
              <w:left w:val="single" w:color="000000" w:sz="2" w:space="0"/>
              <w:bottom w:val="single" w:color="000000" w:sz="2" w:space="0"/>
            </w:tcBorders>
          </w:tcPr>
          <w:p w14:paraId="5B43BA18">
            <w:pPr>
              <w:suppressLineNumbers/>
              <w:suppressAutoHyphens/>
              <w:spacing w:after="0" w:line="240" w:lineRule="auto"/>
              <w:ind w:left="48" w:firstLine="709"/>
              <w:jc w:val="center"/>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Общие признаки</w:t>
            </w:r>
          </w:p>
        </w:tc>
        <w:tc>
          <w:tcPr>
            <w:tcW w:w="4874" w:type="dxa"/>
            <w:tcBorders>
              <w:top w:val="single" w:color="000000" w:sz="2" w:space="0"/>
              <w:left w:val="single" w:color="000000" w:sz="2" w:space="0"/>
              <w:bottom w:val="single" w:color="000000" w:sz="2" w:space="0"/>
              <w:right w:val="single" w:color="000000" w:sz="2" w:space="0"/>
            </w:tcBorders>
          </w:tcPr>
          <w:p w14:paraId="0CE89F16">
            <w:pPr>
              <w:suppressLineNumbers/>
              <w:suppressAutoHyphens/>
              <w:spacing w:after="0" w:line="240" w:lineRule="auto"/>
              <w:ind w:left="48" w:firstLine="709"/>
              <w:jc w:val="center"/>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Категория</w:t>
            </w:r>
          </w:p>
        </w:tc>
      </w:tr>
      <w:tr w14:paraId="703688C8">
        <w:tblPrEx>
          <w:tblCellMar>
            <w:top w:w="28" w:type="dxa"/>
            <w:left w:w="28" w:type="dxa"/>
            <w:bottom w:w="28" w:type="dxa"/>
            <w:right w:w="28" w:type="dxa"/>
          </w:tblCellMar>
        </w:tblPrEx>
        <w:tc>
          <w:tcPr>
            <w:tcW w:w="728" w:type="dxa"/>
            <w:tcBorders>
              <w:left w:val="single" w:color="000000" w:sz="2" w:space="0"/>
              <w:bottom w:val="single" w:color="000000" w:sz="2" w:space="0"/>
            </w:tcBorders>
          </w:tcPr>
          <w:p w14:paraId="57F5502C">
            <w:pPr>
              <w:suppressLineNumbers/>
              <w:suppressAutoHyphens/>
              <w:spacing w:after="0" w:line="240" w:lineRule="auto"/>
              <w:ind w:left="48" w:hanging="10"/>
              <w:jc w:val="center"/>
              <w:rPr>
                <w:rFonts w:ascii="Times New Roman" w:hAnsi="Times New Roman" w:eastAsia="Times New Roman" w:cs="Times New Roman"/>
                <w:color w:val="000000"/>
                <w:kern w:val="2"/>
                <w:sz w:val="24"/>
                <w:szCs w:val="24"/>
                <w:lang w:val="en-US" w:eastAsia="zh-CN" w:bidi="hi-IN"/>
              </w:rPr>
            </w:pPr>
            <w:r>
              <w:rPr>
                <w:rFonts w:ascii="Times New Roman" w:hAnsi="Times New Roman" w:eastAsia="Times New Roman" w:cs="Times New Roman"/>
                <w:color w:val="000000"/>
                <w:kern w:val="2"/>
                <w:sz w:val="24"/>
                <w:szCs w:val="24"/>
                <w:lang w:val="en-US" w:eastAsia="zh-CN" w:bidi="hi-IN"/>
              </w:rPr>
              <w:t>1.</w:t>
            </w:r>
          </w:p>
        </w:tc>
        <w:tc>
          <w:tcPr>
            <w:tcW w:w="4320" w:type="dxa"/>
            <w:tcBorders>
              <w:left w:val="single" w:color="000000" w:sz="2" w:space="0"/>
              <w:bottom w:val="single" w:color="000000" w:sz="2" w:space="0"/>
            </w:tcBorders>
          </w:tcPr>
          <w:p w14:paraId="6A41E6FE">
            <w:pPr>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физические лица – граждане Российской Федерации, иностранные граждане, лица без гражданства</w:t>
            </w:r>
          </w:p>
          <w:p w14:paraId="1DB18521">
            <w:pPr>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индивидуальные предприниматели</w:t>
            </w:r>
          </w:p>
          <w:p w14:paraId="5B12CCAE">
            <w:pPr>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юридические лица</w:t>
            </w:r>
          </w:p>
        </w:tc>
        <w:tc>
          <w:tcPr>
            <w:tcW w:w="4874" w:type="dxa"/>
            <w:tcBorders>
              <w:left w:val="single" w:color="000000" w:sz="2" w:space="0"/>
              <w:bottom w:val="single" w:color="000000" w:sz="2" w:space="0"/>
              <w:right w:val="single" w:color="000000" w:sz="2" w:space="0"/>
            </w:tcBorders>
          </w:tcPr>
          <w:p w14:paraId="0D0EDC54">
            <w:pPr>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собственник объекта недвижимости, на котором устанавливается средство размещения информации</w:t>
            </w:r>
          </w:p>
        </w:tc>
      </w:tr>
      <w:tr w14:paraId="61AF2FC5">
        <w:tblPrEx>
          <w:tblCellMar>
            <w:top w:w="28" w:type="dxa"/>
            <w:left w:w="28" w:type="dxa"/>
            <w:bottom w:w="28" w:type="dxa"/>
            <w:right w:w="28" w:type="dxa"/>
          </w:tblCellMar>
        </w:tblPrEx>
        <w:tc>
          <w:tcPr>
            <w:tcW w:w="728" w:type="dxa"/>
            <w:tcBorders>
              <w:left w:val="single" w:color="000000" w:sz="2" w:space="0"/>
              <w:bottom w:val="single" w:color="000000" w:sz="2" w:space="0"/>
            </w:tcBorders>
          </w:tcPr>
          <w:p w14:paraId="271A1A6D">
            <w:pPr>
              <w:suppressLineNumbers/>
              <w:suppressAutoHyphens/>
              <w:spacing w:after="0" w:line="240" w:lineRule="auto"/>
              <w:ind w:left="48" w:hanging="10"/>
              <w:jc w:val="center"/>
              <w:rPr>
                <w:rFonts w:ascii="Times New Roman" w:hAnsi="Times New Roman" w:eastAsia="Times New Roman" w:cs="Times New Roman"/>
                <w:color w:val="000000"/>
                <w:kern w:val="2"/>
                <w:sz w:val="24"/>
                <w:szCs w:val="24"/>
                <w:lang w:val="en-US" w:eastAsia="zh-CN" w:bidi="hi-IN"/>
              </w:rPr>
            </w:pPr>
            <w:r>
              <w:rPr>
                <w:rFonts w:ascii="Times New Roman" w:hAnsi="Times New Roman" w:eastAsia="Times New Roman" w:cs="Times New Roman"/>
                <w:color w:val="000000"/>
                <w:kern w:val="2"/>
                <w:sz w:val="24"/>
                <w:szCs w:val="24"/>
                <w:lang w:val="en-US" w:eastAsia="zh-CN" w:bidi="hi-IN"/>
              </w:rPr>
              <w:t>2.</w:t>
            </w:r>
          </w:p>
        </w:tc>
        <w:tc>
          <w:tcPr>
            <w:tcW w:w="4320" w:type="dxa"/>
            <w:tcBorders>
              <w:left w:val="single" w:color="000000" w:sz="2" w:space="0"/>
              <w:bottom w:val="single" w:color="000000" w:sz="2" w:space="0"/>
            </w:tcBorders>
          </w:tcPr>
          <w:p w14:paraId="7F3A848B">
            <w:pPr>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физические лица – граждане Российской Федерации, иностранные граждане, лица без гражданства</w:t>
            </w:r>
          </w:p>
          <w:p w14:paraId="197854B8">
            <w:pPr>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индивидуальные предприниматели</w:t>
            </w:r>
          </w:p>
          <w:p w14:paraId="71EE4E4C">
            <w:pPr>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юридические лица</w:t>
            </w:r>
          </w:p>
        </w:tc>
        <w:tc>
          <w:tcPr>
            <w:tcW w:w="4874" w:type="dxa"/>
            <w:tcBorders>
              <w:left w:val="single" w:color="000000" w:sz="2" w:space="0"/>
              <w:bottom w:val="single" w:color="000000" w:sz="2" w:space="0"/>
              <w:right w:val="single" w:color="000000" w:sz="2" w:space="0"/>
            </w:tcBorders>
          </w:tcPr>
          <w:p w14:paraId="1F9C114C">
            <w:pPr>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правообладатель объекта недвижимости, на котором устанавливается средство размещения информации</w:t>
            </w:r>
          </w:p>
        </w:tc>
      </w:tr>
      <w:tr w14:paraId="4B44D201">
        <w:tblPrEx>
          <w:tblCellMar>
            <w:top w:w="28" w:type="dxa"/>
            <w:left w:w="28" w:type="dxa"/>
            <w:bottom w:w="28" w:type="dxa"/>
            <w:right w:w="28" w:type="dxa"/>
          </w:tblCellMar>
        </w:tblPrEx>
        <w:tc>
          <w:tcPr>
            <w:tcW w:w="728" w:type="dxa"/>
            <w:tcBorders>
              <w:left w:val="single" w:color="000000" w:sz="2" w:space="0"/>
              <w:bottom w:val="single" w:color="000000" w:sz="2" w:space="0"/>
            </w:tcBorders>
          </w:tcPr>
          <w:p w14:paraId="5EA21577">
            <w:pPr>
              <w:suppressLineNumbers/>
              <w:suppressAutoHyphens/>
              <w:spacing w:after="0" w:line="240" w:lineRule="auto"/>
              <w:ind w:left="48" w:hanging="10"/>
              <w:jc w:val="center"/>
              <w:rPr>
                <w:rFonts w:ascii="Times New Roman" w:hAnsi="Times New Roman" w:eastAsia="Times New Roman" w:cs="Times New Roman"/>
                <w:color w:val="000000"/>
                <w:kern w:val="2"/>
                <w:sz w:val="24"/>
                <w:szCs w:val="24"/>
                <w:lang w:val="en-US" w:eastAsia="zh-CN" w:bidi="hi-IN"/>
              </w:rPr>
            </w:pPr>
            <w:r>
              <w:rPr>
                <w:rFonts w:ascii="Times New Roman" w:hAnsi="Times New Roman" w:eastAsia="Times New Roman" w:cs="Times New Roman"/>
                <w:color w:val="000000"/>
                <w:kern w:val="2"/>
                <w:sz w:val="24"/>
                <w:szCs w:val="24"/>
                <w:lang w:val="en-US" w:eastAsia="zh-CN" w:bidi="hi-IN"/>
              </w:rPr>
              <w:t>3.</w:t>
            </w:r>
          </w:p>
        </w:tc>
        <w:tc>
          <w:tcPr>
            <w:tcW w:w="4320" w:type="dxa"/>
            <w:tcBorders>
              <w:left w:val="single" w:color="000000" w:sz="2" w:space="0"/>
              <w:bottom w:val="single" w:color="000000" w:sz="2" w:space="0"/>
            </w:tcBorders>
          </w:tcPr>
          <w:p w14:paraId="0428366D">
            <w:pPr>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физические лица – граждане Российской Федерации, иностранные граждане, лица без гражданства</w:t>
            </w:r>
          </w:p>
          <w:p w14:paraId="1B44BB8D">
            <w:pPr>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индивидуальные предприниматели</w:t>
            </w:r>
          </w:p>
          <w:p w14:paraId="3F4502B7">
            <w:pPr>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юридические лица</w:t>
            </w:r>
          </w:p>
        </w:tc>
        <w:tc>
          <w:tcPr>
            <w:tcW w:w="4874" w:type="dxa"/>
            <w:tcBorders>
              <w:left w:val="single" w:color="000000" w:sz="2" w:space="0"/>
              <w:bottom w:val="single" w:color="000000" w:sz="2" w:space="0"/>
              <w:right w:val="single" w:color="000000" w:sz="2" w:space="0"/>
            </w:tcBorders>
          </w:tcPr>
          <w:p w14:paraId="7BA9E389">
            <w:pPr>
              <w:suppressLineNumbers/>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лицо, обладающее вещным правом на объект недвижимости, на котором планируется размещение средства размещения информации</w:t>
            </w:r>
          </w:p>
        </w:tc>
      </w:tr>
    </w:tbl>
    <w:p w14:paraId="2C2212D6">
      <w:pPr>
        <w:widowControl w:val="0"/>
        <w:suppressLineNumbers/>
        <w:suppressAutoHyphens/>
        <w:spacing w:after="0" w:line="240" w:lineRule="auto"/>
        <w:ind w:firstLine="709"/>
        <w:jc w:val="center"/>
        <w:rPr>
          <w:rFonts w:ascii="Times New Roman" w:hAnsi="Times New Roman" w:eastAsia="Times New Roman" w:cs="Times New Roman"/>
          <w:color w:val="000000"/>
          <w:kern w:val="2"/>
          <w:sz w:val="24"/>
          <w:szCs w:val="24"/>
          <w:lang w:eastAsia="zh-CN" w:bidi="hi-IN"/>
        </w:rPr>
      </w:pPr>
    </w:p>
    <w:p w14:paraId="62B265E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sectPr>
          <w:type w:val="continuous"/>
          <w:pgSz w:w="11906" w:h="16838"/>
          <w:pgMar w:top="1134" w:right="851" w:bottom="1134" w:left="1134" w:header="426" w:footer="0" w:gutter="0"/>
          <w:paperSrc w:first="7" w:other="7"/>
          <w:cols w:space="720" w:num="1"/>
          <w:formProt w:val="0"/>
          <w:docGrid w:linePitch="312" w:charSpace="-6145"/>
        </w:sectPr>
      </w:pPr>
    </w:p>
    <w:p w14:paraId="69724B88">
      <w:pPr>
        <w:widowControl w:val="0"/>
        <w:suppressLineNumbers/>
        <w:suppressAutoHyphens/>
        <w:spacing w:after="0" w:line="240" w:lineRule="auto"/>
        <w:jc w:val="center"/>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Комбинации признаков заявителей,</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каждая из которых соответствует одному варианту</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предоставления муниципальной услуги</w:t>
      </w:r>
    </w:p>
    <w:tbl>
      <w:tblPr>
        <w:tblStyle w:val="11"/>
        <w:tblW w:w="9917" w:type="dxa"/>
        <w:tblInd w:w="0" w:type="dxa"/>
        <w:tblLayout w:type="fixed"/>
        <w:tblCellMar>
          <w:top w:w="28" w:type="dxa"/>
          <w:left w:w="28" w:type="dxa"/>
          <w:bottom w:w="28" w:type="dxa"/>
          <w:right w:w="28" w:type="dxa"/>
        </w:tblCellMar>
      </w:tblPr>
      <w:tblGrid>
        <w:gridCol w:w="704"/>
        <w:gridCol w:w="4370"/>
        <w:gridCol w:w="4843"/>
      </w:tblGrid>
      <w:tr w14:paraId="6F0F4CEE">
        <w:tc>
          <w:tcPr>
            <w:tcW w:w="704" w:type="dxa"/>
            <w:tcBorders>
              <w:top w:val="single" w:color="000000" w:sz="2" w:space="0"/>
              <w:left w:val="single" w:color="000000" w:sz="2" w:space="0"/>
              <w:bottom w:val="single" w:color="000000" w:sz="2" w:space="0"/>
            </w:tcBorders>
          </w:tcPr>
          <w:p w14:paraId="102685B2">
            <w:pPr>
              <w:suppressLineNumbers/>
              <w:suppressAutoHyphens/>
              <w:spacing w:after="0" w:line="240" w:lineRule="auto"/>
              <w:ind w:left="48" w:hanging="10"/>
              <w:jc w:val="center"/>
              <w:rPr>
                <w:rFonts w:ascii="Times New Roman" w:hAnsi="Times New Roman" w:eastAsia="Times New Roman" w:cs="Times New Roman"/>
                <w:color w:val="000000"/>
                <w:kern w:val="2"/>
                <w:sz w:val="24"/>
                <w:szCs w:val="24"/>
                <w:lang w:val="en-US" w:eastAsia="zh-CN" w:bidi="hi-IN"/>
              </w:rPr>
            </w:pPr>
            <w:r>
              <w:rPr>
                <w:rFonts w:ascii="Times New Roman" w:hAnsi="Times New Roman" w:eastAsia="Times New Roman" w:cs="Times New Roman"/>
                <w:color w:val="000000"/>
                <w:kern w:val="2"/>
                <w:sz w:val="24"/>
                <w:szCs w:val="24"/>
                <w:lang w:val="en-US" w:eastAsia="zh-CN" w:bidi="hi-IN"/>
              </w:rPr>
              <w:t>1.</w:t>
            </w:r>
          </w:p>
        </w:tc>
        <w:tc>
          <w:tcPr>
            <w:tcW w:w="4370" w:type="dxa"/>
            <w:tcBorders>
              <w:top w:val="single" w:color="000000" w:sz="2" w:space="0"/>
              <w:left w:val="single" w:color="000000" w:sz="2" w:space="0"/>
              <w:bottom w:val="single" w:color="000000" w:sz="2" w:space="0"/>
            </w:tcBorders>
          </w:tcPr>
          <w:p w14:paraId="2EC8FD9D">
            <w:pPr>
              <w:tabs>
                <w:tab w:val="left" w:pos="645"/>
              </w:tabs>
              <w:suppressAutoHyphens/>
              <w:spacing w:after="0" w:line="240" w:lineRule="auto"/>
              <w:ind w:left="48" w:hanging="10"/>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физические лица – граждане Российской Федерации, иностранные граждане, лица без гражданства:  собственник объекта недвижимости, на котором устанавливается средство размещения информации, включая их уполномоченных представителей</w:t>
            </w:r>
          </w:p>
        </w:tc>
        <w:tc>
          <w:tcPr>
            <w:tcW w:w="4843" w:type="dxa"/>
            <w:tcBorders>
              <w:top w:val="single" w:color="000000" w:sz="2" w:space="0"/>
              <w:left w:val="single" w:color="000000" w:sz="2" w:space="0"/>
              <w:bottom w:val="single" w:color="000000" w:sz="2" w:space="0"/>
              <w:right w:val="single" w:color="000000" w:sz="2" w:space="0"/>
            </w:tcBorders>
          </w:tcPr>
          <w:p w14:paraId="37B95492">
            <w:pPr>
              <w:widowControl w:val="0"/>
              <w:suppressLineNumbers/>
              <w:suppressAutoHyphens/>
              <w:spacing w:after="0" w:line="240" w:lineRule="auto"/>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вариант предоставления муниципальной услуги, указанный в подпункте 17.1.1 пункта 17.1 настоящего Регламента</w:t>
            </w:r>
          </w:p>
        </w:tc>
      </w:tr>
      <w:tr w14:paraId="1686529C">
        <w:tblPrEx>
          <w:tblCellMar>
            <w:top w:w="28" w:type="dxa"/>
            <w:left w:w="28" w:type="dxa"/>
            <w:bottom w:w="28" w:type="dxa"/>
            <w:right w:w="28" w:type="dxa"/>
          </w:tblCellMar>
        </w:tblPrEx>
        <w:tc>
          <w:tcPr>
            <w:tcW w:w="704" w:type="dxa"/>
            <w:tcBorders>
              <w:top w:val="single" w:color="000000" w:sz="2" w:space="0"/>
              <w:left w:val="single" w:color="000000" w:sz="2" w:space="0"/>
              <w:bottom w:val="single" w:color="000000" w:sz="2" w:space="0"/>
            </w:tcBorders>
          </w:tcPr>
          <w:p w14:paraId="0EBE7152">
            <w:pPr>
              <w:suppressLineNumbers/>
              <w:suppressAutoHyphens/>
              <w:spacing w:after="0" w:line="240" w:lineRule="auto"/>
              <w:ind w:left="48" w:hanging="10"/>
              <w:jc w:val="center"/>
              <w:rPr>
                <w:rFonts w:ascii="Times New Roman" w:hAnsi="Times New Roman" w:eastAsia="Times New Roman" w:cs="Times New Roman"/>
                <w:color w:val="000000"/>
                <w:kern w:val="2"/>
                <w:sz w:val="24"/>
                <w:szCs w:val="24"/>
                <w:lang w:val="en-US" w:eastAsia="zh-CN" w:bidi="hi-IN"/>
              </w:rPr>
            </w:pPr>
            <w:r>
              <w:rPr>
                <w:rFonts w:ascii="Times New Roman" w:hAnsi="Times New Roman" w:eastAsia="Times New Roman" w:cs="Times New Roman"/>
                <w:color w:val="000000"/>
                <w:kern w:val="2"/>
                <w:sz w:val="24"/>
                <w:szCs w:val="24"/>
                <w:lang w:val="en-US" w:eastAsia="zh-CN" w:bidi="hi-IN"/>
              </w:rPr>
              <w:t>2.</w:t>
            </w:r>
          </w:p>
        </w:tc>
        <w:tc>
          <w:tcPr>
            <w:tcW w:w="4370" w:type="dxa"/>
            <w:tcBorders>
              <w:top w:val="single" w:color="000000" w:sz="2" w:space="0"/>
              <w:left w:val="single" w:color="000000" w:sz="2" w:space="0"/>
              <w:bottom w:val="single" w:color="000000" w:sz="2" w:space="0"/>
            </w:tcBorders>
          </w:tcPr>
          <w:p w14:paraId="71AF9C7A">
            <w:pPr>
              <w:tabs>
                <w:tab w:val="left" w:pos="645"/>
              </w:tabs>
              <w:suppressAutoHyphens/>
              <w:spacing w:after="0" w:line="240" w:lineRule="auto"/>
              <w:ind w:left="48" w:hanging="10"/>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физические лица – граждане Российской Федерации, иностранные граждане, лица без гражданства:  правообладатель объекта недвижимости, на котором устанавливается средство размещения информации, включая их уполномоченных представителей</w:t>
            </w:r>
          </w:p>
        </w:tc>
        <w:tc>
          <w:tcPr>
            <w:tcW w:w="4843" w:type="dxa"/>
            <w:tcBorders>
              <w:top w:val="single" w:color="000000" w:sz="2" w:space="0"/>
              <w:left w:val="single" w:color="000000" w:sz="2" w:space="0"/>
              <w:bottom w:val="single" w:color="000000" w:sz="2" w:space="0"/>
              <w:right w:val="single" w:color="000000" w:sz="2" w:space="0"/>
            </w:tcBorders>
          </w:tcPr>
          <w:p w14:paraId="5F60497A">
            <w:pPr>
              <w:widowControl w:val="0"/>
              <w:suppressLineNumbers/>
              <w:suppressAutoHyphens/>
              <w:spacing w:after="0" w:line="240" w:lineRule="auto"/>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вариант предоставления муниципальной услуги, указанный в подпункте 17.1.2 пункта 17.11 настоящего Регламента</w:t>
            </w:r>
          </w:p>
        </w:tc>
      </w:tr>
      <w:tr w14:paraId="1AD3E80C">
        <w:tblPrEx>
          <w:tblCellMar>
            <w:top w:w="28" w:type="dxa"/>
            <w:left w:w="28" w:type="dxa"/>
            <w:bottom w:w="28" w:type="dxa"/>
            <w:right w:w="28" w:type="dxa"/>
          </w:tblCellMar>
        </w:tblPrEx>
        <w:tc>
          <w:tcPr>
            <w:tcW w:w="704" w:type="dxa"/>
            <w:tcBorders>
              <w:top w:val="single" w:color="000000" w:sz="2" w:space="0"/>
              <w:left w:val="single" w:color="000000" w:sz="2" w:space="0"/>
              <w:bottom w:val="single" w:color="000000" w:sz="2" w:space="0"/>
            </w:tcBorders>
          </w:tcPr>
          <w:p w14:paraId="47F803B4">
            <w:pPr>
              <w:suppressLineNumbers/>
              <w:suppressAutoHyphens/>
              <w:spacing w:after="0" w:line="240" w:lineRule="auto"/>
              <w:ind w:left="48" w:hanging="10"/>
              <w:jc w:val="center"/>
              <w:rPr>
                <w:rFonts w:ascii="Times New Roman" w:hAnsi="Times New Roman" w:eastAsia="Times New Roman" w:cs="Times New Roman"/>
                <w:color w:val="000000"/>
                <w:kern w:val="2"/>
                <w:sz w:val="24"/>
                <w:szCs w:val="24"/>
                <w:lang w:val="en-US" w:eastAsia="zh-CN" w:bidi="hi-IN"/>
              </w:rPr>
            </w:pPr>
            <w:r>
              <w:rPr>
                <w:rFonts w:ascii="Times New Roman" w:hAnsi="Times New Roman" w:eastAsia="Times New Roman" w:cs="Times New Roman"/>
                <w:color w:val="000000"/>
                <w:kern w:val="2"/>
                <w:sz w:val="24"/>
                <w:szCs w:val="24"/>
                <w:lang w:val="en-US" w:eastAsia="zh-CN" w:bidi="hi-IN"/>
              </w:rPr>
              <w:t>3.</w:t>
            </w:r>
          </w:p>
        </w:tc>
        <w:tc>
          <w:tcPr>
            <w:tcW w:w="4370" w:type="dxa"/>
            <w:tcBorders>
              <w:top w:val="single" w:color="000000" w:sz="2" w:space="0"/>
              <w:left w:val="single" w:color="000000" w:sz="2" w:space="0"/>
              <w:bottom w:val="single" w:color="000000" w:sz="2" w:space="0"/>
            </w:tcBorders>
          </w:tcPr>
          <w:p w14:paraId="57CC813A">
            <w:pPr>
              <w:tabs>
                <w:tab w:val="left" w:pos="645"/>
              </w:tabs>
              <w:suppressAutoHyphens/>
              <w:spacing w:after="0" w:line="240" w:lineRule="auto"/>
              <w:ind w:left="48" w:hanging="10"/>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физические лица – граждане Российской Федерации, иностранные граждане, лица без гражданства:  лицо, обладающее</w:t>
            </w:r>
            <w:r>
              <w:rPr>
                <w:rFonts w:ascii="Times New Roman" w:hAnsi="Times New Roman" w:eastAsia="Times New Roman" w:cs="Times New Roman"/>
                <w:color w:val="000000"/>
                <w:kern w:val="2"/>
                <w:sz w:val="24"/>
                <w:szCs w:val="24"/>
                <w:highlight w:val="yellow"/>
                <w:lang w:eastAsia="zh-CN" w:bidi="hi-IN"/>
              </w:rPr>
              <w:t xml:space="preserve"> </w:t>
            </w:r>
            <w:r>
              <w:rPr>
                <w:rFonts w:ascii="Times New Roman" w:hAnsi="Times New Roman" w:eastAsia="Times New Roman" w:cs="Times New Roman"/>
                <w:color w:val="000000"/>
                <w:kern w:val="2"/>
                <w:sz w:val="24"/>
                <w:szCs w:val="24"/>
                <w:lang w:eastAsia="zh-CN" w:bidi="hi-IN"/>
              </w:rPr>
              <w:t>вещным правом на объект недвижимости, на котором планируется размещение средства размещения информации, включая их уполномоченных представителей</w:t>
            </w:r>
          </w:p>
        </w:tc>
        <w:tc>
          <w:tcPr>
            <w:tcW w:w="4843" w:type="dxa"/>
            <w:tcBorders>
              <w:top w:val="single" w:color="000000" w:sz="2" w:space="0"/>
              <w:left w:val="single" w:color="000000" w:sz="2" w:space="0"/>
              <w:bottom w:val="single" w:color="000000" w:sz="2" w:space="0"/>
              <w:right w:val="single" w:color="000000" w:sz="2" w:space="0"/>
            </w:tcBorders>
          </w:tcPr>
          <w:p w14:paraId="43F7F85D">
            <w:pPr>
              <w:widowControl w:val="0"/>
              <w:suppressLineNumbers/>
              <w:suppressAutoHyphens/>
              <w:spacing w:after="0" w:line="240" w:lineRule="auto"/>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вариант предоставления муниципальной услуги, указанный в подпункте 17.1.3 пункта 17.1 1 настоящего Регламента</w:t>
            </w:r>
          </w:p>
        </w:tc>
      </w:tr>
      <w:tr w14:paraId="5018BA2B">
        <w:tblPrEx>
          <w:tblCellMar>
            <w:top w:w="28" w:type="dxa"/>
            <w:left w:w="28" w:type="dxa"/>
            <w:bottom w:w="28" w:type="dxa"/>
            <w:right w:w="28" w:type="dxa"/>
          </w:tblCellMar>
        </w:tblPrEx>
        <w:tc>
          <w:tcPr>
            <w:tcW w:w="704" w:type="dxa"/>
            <w:tcBorders>
              <w:top w:val="single" w:color="000000" w:sz="2" w:space="0"/>
              <w:left w:val="single" w:color="000000" w:sz="2" w:space="0"/>
              <w:bottom w:val="single" w:color="000000" w:sz="2" w:space="0"/>
            </w:tcBorders>
          </w:tcPr>
          <w:p w14:paraId="286DF213">
            <w:pPr>
              <w:suppressLineNumbers/>
              <w:suppressAutoHyphens/>
              <w:spacing w:after="0" w:line="240" w:lineRule="auto"/>
              <w:ind w:left="48" w:hanging="10"/>
              <w:jc w:val="center"/>
              <w:rPr>
                <w:rFonts w:ascii="Times New Roman" w:hAnsi="Times New Roman" w:eastAsia="Times New Roman" w:cs="Times New Roman"/>
                <w:color w:val="000000"/>
                <w:kern w:val="2"/>
                <w:sz w:val="24"/>
                <w:szCs w:val="24"/>
                <w:lang w:val="en-US" w:eastAsia="zh-CN" w:bidi="hi-IN"/>
              </w:rPr>
            </w:pPr>
            <w:r>
              <w:rPr>
                <w:rFonts w:ascii="Times New Roman" w:hAnsi="Times New Roman" w:eastAsia="Times New Roman" w:cs="Times New Roman"/>
                <w:color w:val="000000"/>
                <w:kern w:val="2"/>
                <w:sz w:val="24"/>
                <w:szCs w:val="24"/>
                <w:lang w:val="en-US" w:eastAsia="zh-CN" w:bidi="hi-IN"/>
              </w:rPr>
              <w:t>4.</w:t>
            </w:r>
          </w:p>
        </w:tc>
        <w:tc>
          <w:tcPr>
            <w:tcW w:w="4370" w:type="dxa"/>
            <w:tcBorders>
              <w:top w:val="single" w:color="000000" w:sz="2" w:space="0"/>
              <w:left w:val="single" w:color="000000" w:sz="2" w:space="0"/>
              <w:bottom w:val="single" w:color="000000" w:sz="2" w:space="0"/>
            </w:tcBorders>
          </w:tcPr>
          <w:p w14:paraId="154E2CAE">
            <w:pPr>
              <w:tabs>
                <w:tab w:val="left" w:pos="645"/>
              </w:tabs>
              <w:suppressAutoHyphens/>
              <w:spacing w:after="0" w:line="240" w:lineRule="auto"/>
              <w:ind w:left="48" w:hanging="10"/>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индивидуальные предприниматели:  правообладатель объекта недвижимости, на котором устанавливается средство размещения информации, включая их уполномоченных представителей</w:t>
            </w:r>
          </w:p>
        </w:tc>
        <w:tc>
          <w:tcPr>
            <w:tcW w:w="4843" w:type="dxa"/>
            <w:tcBorders>
              <w:top w:val="single" w:color="000000" w:sz="2" w:space="0"/>
              <w:left w:val="single" w:color="000000" w:sz="2" w:space="0"/>
              <w:bottom w:val="single" w:color="000000" w:sz="2" w:space="0"/>
              <w:right w:val="single" w:color="000000" w:sz="2" w:space="0"/>
            </w:tcBorders>
          </w:tcPr>
          <w:p w14:paraId="742E0AF8">
            <w:pPr>
              <w:widowControl w:val="0"/>
              <w:suppressLineNumbers/>
              <w:suppressAutoHyphens/>
              <w:spacing w:after="0" w:line="240" w:lineRule="auto"/>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вариант предоставления муниципальной услуги, указанный в подпункте 17.1.4 пункта 17.11 настоящего Регламента</w:t>
            </w:r>
          </w:p>
        </w:tc>
      </w:tr>
      <w:tr w14:paraId="0B3180F6">
        <w:tblPrEx>
          <w:tblCellMar>
            <w:top w:w="28" w:type="dxa"/>
            <w:left w:w="28" w:type="dxa"/>
            <w:bottom w:w="28" w:type="dxa"/>
            <w:right w:w="28" w:type="dxa"/>
          </w:tblCellMar>
        </w:tblPrEx>
        <w:tc>
          <w:tcPr>
            <w:tcW w:w="704" w:type="dxa"/>
            <w:tcBorders>
              <w:top w:val="single" w:color="000000" w:sz="2" w:space="0"/>
              <w:left w:val="single" w:color="000000" w:sz="2" w:space="0"/>
              <w:bottom w:val="single" w:color="000000" w:sz="2" w:space="0"/>
            </w:tcBorders>
          </w:tcPr>
          <w:p w14:paraId="205F8EB4">
            <w:pPr>
              <w:suppressLineNumbers/>
              <w:suppressAutoHyphens/>
              <w:spacing w:after="0" w:line="240" w:lineRule="auto"/>
              <w:ind w:left="48" w:hanging="10"/>
              <w:jc w:val="center"/>
              <w:rPr>
                <w:rFonts w:ascii="Times New Roman" w:hAnsi="Times New Roman" w:eastAsia="Times New Roman" w:cs="Times New Roman"/>
                <w:color w:val="000000"/>
                <w:kern w:val="2"/>
                <w:sz w:val="24"/>
                <w:szCs w:val="24"/>
                <w:lang w:val="en-US" w:eastAsia="zh-CN" w:bidi="hi-IN"/>
              </w:rPr>
            </w:pPr>
            <w:r>
              <w:rPr>
                <w:rFonts w:ascii="Times New Roman" w:hAnsi="Times New Roman" w:eastAsia="Times New Roman" w:cs="Times New Roman"/>
                <w:color w:val="000000"/>
                <w:kern w:val="2"/>
                <w:sz w:val="24"/>
                <w:szCs w:val="24"/>
                <w:lang w:val="en-US" w:eastAsia="zh-CN" w:bidi="hi-IN"/>
              </w:rPr>
              <w:t>5.</w:t>
            </w:r>
          </w:p>
        </w:tc>
        <w:tc>
          <w:tcPr>
            <w:tcW w:w="4370" w:type="dxa"/>
            <w:tcBorders>
              <w:top w:val="single" w:color="000000" w:sz="2" w:space="0"/>
              <w:left w:val="single" w:color="000000" w:sz="2" w:space="0"/>
              <w:bottom w:val="single" w:color="000000" w:sz="2" w:space="0"/>
            </w:tcBorders>
          </w:tcPr>
          <w:p w14:paraId="4757ACB3">
            <w:pPr>
              <w:tabs>
                <w:tab w:val="left" w:pos="645"/>
              </w:tabs>
              <w:suppressAutoHyphens/>
              <w:spacing w:after="0" w:line="240" w:lineRule="auto"/>
              <w:ind w:left="48" w:hanging="10"/>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индивидуальные предприниматели:  собственник объекта недвижимости, на котором устанавливается средство размещения информации, включая их уполномоченных представителей</w:t>
            </w:r>
          </w:p>
        </w:tc>
        <w:tc>
          <w:tcPr>
            <w:tcW w:w="4843" w:type="dxa"/>
            <w:tcBorders>
              <w:top w:val="single" w:color="000000" w:sz="2" w:space="0"/>
              <w:left w:val="single" w:color="000000" w:sz="2" w:space="0"/>
              <w:bottom w:val="single" w:color="000000" w:sz="2" w:space="0"/>
              <w:right w:val="single" w:color="000000" w:sz="2" w:space="0"/>
            </w:tcBorders>
          </w:tcPr>
          <w:p w14:paraId="16B2F4FC">
            <w:pPr>
              <w:widowControl w:val="0"/>
              <w:suppressLineNumbers/>
              <w:suppressAutoHyphens/>
              <w:spacing w:after="0" w:line="240" w:lineRule="auto"/>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вариант предоставления муниципальной услуги, указанный в подпункте 17.1.5 пункта 17.1 1 настоящего Регламента</w:t>
            </w:r>
          </w:p>
        </w:tc>
      </w:tr>
      <w:tr w14:paraId="4C731009">
        <w:tblPrEx>
          <w:tblCellMar>
            <w:top w:w="28" w:type="dxa"/>
            <w:left w:w="28" w:type="dxa"/>
            <w:bottom w:w="28" w:type="dxa"/>
            <w:right w:w="28" w:type="dxa"/>
          </w:tblCellMar>
        </w:tblPrEx>
        <w:tc>
          <w:tcPr>
            <w:tcW w:w="704" w:type="dxa"/>
            <w:tcBorders>
              <w:top w:val="single" w:color="000000" w:sz="2" w:space="0"/>
              <w:left w:val="single" w:color="000000" w:sz="2" w:space="0"/>
              <w:bottom w:val="single" w:color="000000" w:sz="2" w:space="0"/>
            </w:tcBorders>
          </w:tcPr>
          <w:p w14:paraId="176C65D9">
            <w:pPr>
              <w:suppressLineNumbers/>
              <w:suppressAutoHyphens/>
              <w:spacing w:after="0" w:line="240" w:lineRule="auto"/>
              <w:ind w:left="48" w:hanging="10"/>
              <w:jc w:val="center"/>
              <w:rPr>
                <w:rFonts w:ascii="Times New Roman" w:hAnsi="Times New Roman" w:eastAsia="Times New Roman" w:cs="Times New Roman"/>
                <w:color w:val="000000"/>
                <w:kern w:val="2"/>
                <w:sz w:val="24"/>
                <w:szCs w:val="24"/>
                <w:lang w:val="en-US" w:eastAsia="zh-CN" w:bidi="hi-IN"/>
              </w:rPr>
            </w:pPr>
            <w:r>
              <w:rPr>
                <w:rFonts w:ascii="Times New Roman" w:hAnsi="Times New Roman" w:eastAsia="Times New Roman" w:cs="Times New Roman"/>
                <w:color w:val="000000"/>
                <w:kern w:val="2"/>
                <w:sz w:val="24"/>
                <w:szCs w:val="24"/>
                <w:lang w:val="en-US" w:eastAsia="zh-CN" w:bidi="hi-IN"/>
              </w:rPr>
              <w:t>6.</w:t>
            </w:r>
          </w:p>
        </w:tc>
        <w:tc>
          <w:tcPr>
            <w:tcW w:w="4370" w:type="dxa"/>
            <w:tcBorders>
              <w:top w:val="single" w:color="000000" w:sz="2" w:space="0"/>
              <w:left w:val="single" w:color="000000" w:sz="2" w:space="0"/>
              <w:bottom w:val="single" w:color="000000" w:sz="2" w:space="0"/>
            </w:tcBorders>
          </w:tcPr>
          <w:p w14:paraId="66CB2952">
            <w:pPr>
              <w:tabs>
                <w:tab w:val="left" w:pos="645"/>
              </w:tabs>
              <w:suppressAutoHyphens/>
              <w:spacing w:after="0" w:line="240" w:lineRule="auto"/>
              <w:ind w:left="48" w:hanging="10"/>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индивидуальные предприниматели:  лицо, обладающее вещным правом на объект недвижимости, на котором планируется размещение средства размещения информации, включая их уполномоченных представителей</w:t>
            </w:r>
          </w:p>
        </w:tc>
        <w:tc>
          <w:tcPr>
            <w:tcW w:w="4843" w:type="dxa"/>
            <w:tcBorders>
              <w:top w:val="single" w:color="000000" w:sz="2" w:space="0"/>
              <w:left w:val="single" w:color="000000" w:sz="2" w:space="0"/>
              <w:bottom w:val="single" w:color="000000" w:sz="2" w:space="0"/>
              <w:right w:val="single" w:color="000000" w:sz="2" w:space="0"/>
            </w:tcBorders>
          </w:tcPr>
          <w:p w14:paraId="1191C022">
            <w:pPr>
              <w:widowControl w:val="0"/>
              <w:suppressLineNumbers/>
              <w:suppressAutoHyphens/>
              <w:spacing w:after="0" w:line="240" w:lineRule="auto"/>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вариант предоставления муниципальной услуги, указанный в подпункте 17.1.6 пункта 17.11 настоящего Регламента</w:t>
            </w:r>
          </w:p>
        </w:tc>
      </w:tr>
      <w:tr w14:paraId="7D40F543">
        <w:tblPrEx>
          <w:tblCellMar>
            <w:top w:w="28" w:type="dxa"/>
            <w:left w:w="28" w:type="dxa"/>
            <w:bottom w:w="28" w:type="dxa"/>
            <w:right w:w="28" w:type="dxa"/>
          </w:tblCellMar>
        </w:tblPrEx>
        <w:tc>
          <w:tcPr>
            <w:tcW w:w="704" w:type="dxa"/>
            <w:tcBorders>
              <w:top w:val="single" w:color="000000" w:sz="2" w:space="0"/>
              <w:left w:val="single" w:color="000000" w:sz="2" w:space="0"/>
              <w:bottom w:val="single" w:color="000000" w:sz="2" w:space="0"/>
            </w:tcBorders>
          </w:tcPr>
          <w:p w14:paraId="3FC72524">
            <w:pPr>
              <w:suppressLineNumbers/>
              <w:suppressAutoHyphens/>
              <w:spacing w:after="0" w:line="240" w:lineRule="auto"/>
              <w:ind w:left="48" w:hanging="10"/>
              <w:jc w:val="center"/>
              <w:rPr>
                <w:rFonts w:ascii="Times New Roman" w:hAnsi="Times New Roman" w:eastAsia="Times New Roman" w:cs="Times New Roman"/>
                <w:color w:val="000000"/>
                <w:kern w:val="2"/>
                <w:sz w:val="24"/>
                <w:szCs w:val="24"/>
                <w:lang w:val="en-US" w:eastAsia="zh-CN" w:bidi="hi-IN"/>
              </w:rPr>
            </w:pPr>
            <w:r>
              <w:rPr>
                <w:rFonts w:ascii="Times New Roman" w:hAnsi="Times New Roman" w:eastAsia="Times New Roman" w:cs="Times New Roman"/>
                <w:color w:val="000000"/>
                <w:kern w:val="2"/>
                <w:sz w:val="24"/>
                <w:szCs w:val="24"/>
                <w:lang w:val="en-US" w:eastAsia="zh-CN" w:bidi="hi-IN"/>
              </w:rPr>
              <w:t>7.</w:t>
            </w:r>
          </w:p>
        </w:tc>
        <w:tc>
          <w:tcPr>
            <w:tcW w:w="4370" w:type="dxa"/>
            <w:tcBorders>
              <w:top w:val="single" w:color="000000" w:sz="2" w:space="0"/>
              <w:left w:val="single" w:color="000000" w:sz="2" w:space="0"/>
              <w:bottom w:val="single" w:color="000000" w:sz="2" w:space="0"/>
            </w:tcBorders>
          </w:tcPr>
          <w:p w14:paraId="7964CAE8">
            <w:pPr>
              <w:tabs>
                <w:tab w:val="left" w:pos="645"/>
              </w:tabs>
              <w:suppressAutoHyphens/>
              <w:spacing w:after="0" w:line="240" w:lineRule="auto"/>
              <w:ind w:left="48" w:hanging="10"/>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юридические лица:  собственник объекта недвижимости, на котором устанавливается средство размещения информации, включая их уполномоченных представителей</w:t>
            </w:r>
          </w:p>
        </w:tc>
        <w:tc>
          <w:tcPr>
            <w:tcW w:w="4843" w:type="dxa"/>
            <w:tcBorders>
              <w:top w:val="single" w:color="000000" w:sz="2" w:space="0"/>
              <w:left w:val="single" w:color="000000" w:sz="2" w:space="0"/>
              <w:bottom w:val="single" w:color="000000" w:sz="2" w:space="0"/>
              <w:right w:val="single" w:color="000000" w:sz="2" w:space="0"/>
            </w:tcBorders>
          </w:tcPr>
          <w:p w14:paraId="6A91F51C">
            <w:pPr>
              <w:widowControl w:val="0"/>
              <w:suppressLineNumbers/>
              <w:suppressAutoHyphens/>
              <w:spacing w:after="0" w:line="240" w:lineRule="auto"/>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вариант предоставления муниципальной услуги, указанный в подпункте 17.1.7 пункта 17.11 настоящего Регламента</w:t>
            </w:r>
          </w:p>
        </w:tc>
      </w:tr>
      <w:tr w14:paraId="3C92444D">
        <w:tblPrEx>
          <w:tblCellMar>
            <w:top w:w="28" w:type="dxa"/>
            <w:left w:w="28" w:type="dxa"/>
            <w:bottom w:w="28" w:type="dxa"/>
            <w:right w:w="28" w:type="dxa"/>
          </w:tblCellMar>
        </w:tblPrEx>
        <w:tc>
          <w:tcPr>
            <w:tcW w:w="704" w:type="dxa"/>
            <w:tcBorders>
              <w:top w:val="single" w:color="000000" w:sz="2" w:space="0"/>
              <w:left w:val="single" w:color="000000" w:sz="2" w:space="0"/>
              <w:bottom w:val="single" w:color="000000" w:sz="2" w:space="0"/>
            </w:tcBorders>
          </w:tcPr>
          <w:p w14:paraId="11064B13">
            <w:pPr>
              <w:suppressLineNumbers/>
              <w:suppressAutoHyphens/>
              <w:spacing w:after="0" w:line="240" w:lineRule="auto"/>
              <w:ind w:left="48" w:hanging="10"/>
              <w:jc w:val="center"/>
              <w:rPr>
                <w:rFonts w:ascii="Times New Roman" w:hAnsi="Times New Roman" w:eastAsia="Times New Roman" w:cs="Times New Roman"/>
                <w:color w:val="000000"/>
                <w:kern w:val="2"/>
                <w:sz w:val="24"/>
                <w:szCs w:val="24"/>
                <w:lang w:val="en-US" w:eastAsia="zh-CN" w:bidi="hi-IN"/>
              </w:rPr>
            </w:pPr>
            <w:r>
              <w:rPr>
                <w:rFonts w:ascii="Times New Roman" w:hAnsi="Times New Roman" w:eastAsia="Times New Roman" w:cs="Times New Roman"/>
                <w:color w:val="000000"/>
                <w:kern w:val="2"/>
                <w:sz w:val="24"/>
                <w:szCs w:val="24"/>
                <w:lang w:val="en-US" w:eastAsia="zh-CN" w:bidi="hi-IN"/>
              </w:rPr>
              <w:t>8.</w:t>
            </w:r>
          </w:p>
        </w:tc>
        <w:tc>
          <w:tcPr>
            <w:tcW w:w="4370" w:type="dxa"/>
            <w:tcBorders>
              <w:top w:val="single" w:color="000000" w:sz="2" w:space="0"/>
              <w:left w:val="single" w:color="000000" w:sz="2" w:space="0"/>
              <w:bottom w:val="single" w:color="000000" w:sz="2" w:space="0"/>
            </w:tcBorders>
          </w:tcPr>
          <w:p w14:paraId="2EC13F1B">
            <w:pPr>
              <w:tabs>
                <w:tab w:val="left" w:pos="645"/>
              </w:tabs>
              <w:suppressAutoHyphens/>
              <w:spacing w:after="0" w:line="240" w:lineRule="auto"/>
              <w:ind w:left="48" w:hanging="10"/>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юридические лица:  правообладатель объекта недвижимости, на котором устанавливается средство размещения информации, включая их уполномоченных представителей</w:t>
            </w:r>
          </w:p>
        </w:tc>
        <w:tc>
          <w:tcPr>
            <w:tcW w:w="4843" w:type="dxa"/>
            <w:tcBorders>
              <w:top w:val="single" w:color="000000" w:sz="2" w:space="0"/>
              <w:left w:val="single" w:color="000000" w:sz="2" w:space="0"/>
              <w:bottom w:val="single" w:color="000000" w:sz="2" w:space="0"/>
              <w:right w:val="single" w:color="000000" w:sz="2" w:space="0"/>
            </w:tcBorders>
          </w:tcPr>
          <w:p w14:paraId="0E12AC20">
            <w:pPr>
              <w:widowControl w:val="0"/>
              <w:suppressLineNumbers/>
              <w:suppressAutoHyphens/>
              <w:spacing w:after="0" w:line="240" w:lineRule="auto"/>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вариант предоставления муниципальной услуги, указанный в подпункте 17.1.8 пункта 17.11 настоящего Регламента</w:t>
            </w:r>
          </w:p>
        </w:tc>
      </w:tr>
      <w:tr w14:paraId="27406196">
        <w:tblPrEx>
          <w:tblCellMar>
            <w:top w:w="28" w:type="dxa"/>
            <w:left w:w="28" w:type="dxa"/>
            <w:bottom w:w="28" w:type="dxa"/>
            <w:right w:w="28" w:type="dxa"/>
          </w:tblCellMar>
        </w:tblPrEx>
        <w:tc>
          <w:tcPr>
            <w:tcW w:w="704" w:type="dxa"/>
            <w:tcBorders>
              <w:top w:val="single" w:color="000000" w:sz="2" w:space="0"/>
              <w:left w:val="single" w:color="000000" w:sz="2" w:space="0"/>
              <w:bottom w:val="single" w:color="000000" w:sz="2" w:space="0"/>
            </w:tcBorders>
          </w:tcPr>
          <w:p w14:paraId="0A5F459B">
            <w:pPr>
              <w:suppressLineNumbers/>
              <w:suppressAutoHyphens/>
              <w:spacing w:after="0" w:line="240" w:lineRule="auto"/>
              <w:ind w:left="48" w:hanging="10"/>
              <w:jc w:val="center"/>
              <w:rPr>
                <w:rFonts w:ascii="Times New Roman" w:hAnsi="Times New Roman" w:eastAsia="Times New Roman" w:cs="Times New Roman"/>
                <w:color w:val="000000"/>
                <w:kern w:val="2"/>
                <w:sz w:val="24"/>
                <w:szCs w:val="24"/>
                <w:lang w:val="en-US" w:eastAsia="zh-CN" w:bidi="hi-IN"/>
              </w:rPr>
            </w:pPr>
            <w:r>
              <w:rPr>
                <w:rFonts w:ascii="Times New Roman" w:hAnsi="Times New Roman" w:eastAsia="Times New Roman" w:cs="Times New Roman"/>
                <w:color w:val="000000"/>
                <w:kern w:val="2"/>
                <w:sz w:val="24"/>
                <w:szCs w:val="24"/>
                <w:lang w:val="en-US" w:eastAsia="zh-CN" w:bidi="hi-IN"/>
              </w:rPr>
              <w:t>9.</w:t>
            </w:r>
          </w:p>
        </w:tc>
        <w:tc>
          <w:tcPr>
            <w:tcW w:w="4370" w:type="dxa"/>
            <w:tcBorders>
              <w:top w:val="single" w:color="000000" w:sz="2" w:space="0"/>
              <w:left w:val="single" w:color="000000" w:sz="2" w:space="0"/>
              <w:bottom w:val="single" w:color="000000" w:sz="2" w:space="0"/>
            </w:tcBorders>
          </w:tcPr>
          <w:p w14:paraId="00BD0AA8">
            <w:pPr>
              <w:tabs>
                <w:tab w:val="left" w:pos="645"/>
              </w:tabs>
              <w:suppressAutoHyphens/>
              <w:spacing w:after="0" w:line="240" w:lineRule="auto"/>
              <w:ind w:left="48" w:hanging="10"/>
              <w:jc w:val="both"/>
              <w:rPr>
                <w:rFonts w:ascii="Times New Roman" w:hAnsi="Times New Roman" w:eastAsia="Times New Roman" w:cs="Times New Roman"/>
                <w:color w:val="00CC33"/>
                <w:kern w:val="2"/>
                <w:sz w:val="24"/>
                <w:szCs w:val="24"/>
                <w:lang w:eastAsia="zh-CN" w:bidi="hi-IN"/>
              </w:rPr>
            </w:pPr>
            <w:r>
              <w:rPr>
                <w:rFonts w:ascii="Times New Roman" w:hAnsi="Times New Roman" w:eastAsia="Times New Roman" w:cs="Times New Roman"/>
                <w:color w:val="000000"/>
                <w:kern w:val="2"/>
                <w:sz w:val="24"/>
                <w:szCs w:val="24"/>
                <w:lang w:eastAsia="zh-CN" w:bidi="hi-IN"/>
              </w:rPr>
              <w:t>юридические лица:  лицо, обладающее правом хозяйственного ведения, оперативного управления или иным вещным правом на объект недвижимости, на котором планируется размещение средства размещения информации, включая их уполномоченных представителей</w:t>
            </w:r>
          </w:p>
        </w:tc>
        <w:tc>
          <w:tcPr>
            <w:tcW w:w="4843" w:type="dxa"/>
            <w:tcBorders>
              <w:top w:val="single" w:color="000000" w:sz="2" w:space="0"/>
              <w:left w:val="single" w:color="000000" w:sz="2" w:space="0"/>
              <w:bottom w:val="single" w:color="000000" w:sz="2" w:space="0"/>
              <w:right w:val="single" w:color="000000" w:sz="2" w:space="0"/>
            </w:tcBorders>
          </w:tcPr>
          <w:p w14:paraId="67F82F06">
            <w:pPr>
              <w:widowControl w:val="0"/>
              <w:suppressLineNumbers/>
              <w:suppressAutoHyphens/>
              <w:spacing w:after="0" w:line="240" w:lineRule="auto"/>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вариант предоставления муниципальной услуги, указанный в подпункте 17.1.9 пункта 17.1 1 настоящего Регламента</w:t>
            </w:r>
          </w:p>
        </w:tc>
      </w:tr>
    </w:tbl>
    <w:p w14:paraId="6B0F5C3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p>
    <w:p w14:paraId="6BCF44E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1B8F1B5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EB6BF7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E92C8E1">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7B99436">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0E281CA7">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1FE10F9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1BACBA5">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7FD4DC4">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2F5863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7FBFB7AC">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4047D598">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1D00034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09F7FE53">
      <w:pPr>
        <w:keepNext/>
        <w:spacing w:after="0" w:line="240" w:lineRule="auto"/>
        <w:jc w:val="center"/>
        <w:outlineLvl w:val="0"/>
        <w:rPr>
          <w:rFonts w:ascii="Times New Roman" w:hAnsi="Times New Roman" w:eastAsia="Times New Roman" w:cs="Times New Roman"/>
          <w:bCs/>
          <w:iCs/>
          <w:sz w:val="24"/>
          <w:szCs w:val="24"/>
        </w:rPr>
      </w:pPr>
      <w:r>
        <w:rPr>
          <w:rFonts w:ascii="Times New Roman" w:hAnsi="Times New Roman" w:eastAsia="Times New Roman" w:cs="Times New Roman"/>
          <w:bCs/>
          <w:iCs/>
          <w:sz w:val="24"/>
          <w:szCs w:val="24"/>
        </w:rPr>
        <w:t xml:space="preserve">                                                              </w:t>
      </w:r>
      <w:r>
        <w:rPr>
          <w:rFonts w:ascii="Times New Roman" w:hAnsi="Times New Roman" w:eastAsia="Times New Roman" w:cs="Times New Roman"/>
          <w:bCs/>
          <w:iCs/>
          <w:sz w:val="24"/>
          <w:szCs w:val="24"/>
          <w:lang w:val="zh-CN"/>
        </w:rPr>
        <w:t>Приложение</w:t>
      </w:r>
      <w:r>
        <w:rPr>
          <w:rFonts w:ascii="Times New Roman" w:hAnsi="Times New Roman" w:eastAsia="Times New Roman" w:cs="Times New Roman"/>
          <w:bCs/>
          <w:iCs/>
          <w:sz w:val="24"/>
          <w:szCs w:val="24"/>
        </w:rPr>
        <w:t xml:space="preserve"> 6</w:t>
      </w:r>
      <w:r>
        <w:rPr>
          <w:rFonts w:ascii="Times New Roman" w:hAnsi="Times New Roman" w:eastAsia="Times New Roman" w:cs="Times New Roman"/>
          <w:bCs/>
          <w:iCs/>
          <w:sz w:val="24"/>
          <w:szCs w:val="24"/>
          <w:lang w:val="zh-CN"/>
        </w:rPr>
        <w:t xml:space="preserve"> </w:t>
      </w:r>
      <w:r>
        <w:rPr>
          <w:rFonts w:ascii="Times New Roman" w:hAnsi="Times New Roman" w:eastAsia="Times New Roman" w:cs="Times New Roman"/>
          <w:bCs/>
          <w:iCs/>
          <w:sz w:val="24"/>
          <w:szCs w:val="24"/>
        </w:rPr>
        <w:t xml:space="preserve">к </w:t>
      </w:r>
    </w:p>
    <w:p w14:paraId="0E45AD7F">
      <w:pPr>
        <w:tabs>
          <w:tab w:val="left" w:pos="6096"/>
        </w:tabs>
        <w:suppressAutoHyphens/>
        <w:spacing w:after="0" w:line="240" w:lineRule="auto"/>
        <w:ind w:left="48" w:hanging="10"/>
        <w:jc w:val="center"/>
        <w:rPr>
          <w:rFonts w:ascii="Times New Roman" w:hAnsi="Times New Roman" w:eastAsia="Calibri" w:cs="Times New Roman"/>
          <w:color w:val="000000"/>
          <w:kern w:val="2"/>
          <w:sz w:val="24"/>
          <w:szCs w:val="24"/>
          <w:lang w:eastAsia="ru-RU" w:bidi="hi-IN"/>
        </w:rPr>
      </w:pPr>
      <w:r>
        <w:rPr>
          <w:rFonts w:ascii="Times New Roman" w:hAnsi="Times New Roman" w:eastAsia="Calibri" w:cs="Times New Roman"/>
          <w:color w:val="000000"/>
          <w:kern w:val="2"/>
          <w:sz w:val="24"/>
          <w:szCs w:val="24"/>
          <w:lang w:eastAsia="zh-CN" w:bidi="hi-IN"/>
        </w:rPr>
        <w:t xml:space="preserve">                                                                                         Административному  регламенту</w:t>
      </w:r>
    </w:p>
    <w:p w14:paraId="4089B972">
      <w:pPr>
        <w:tabs>
          <w:tab w:val="left" w:pos="6096"/>
        </w:tabs>
        <w:suppressAutoHyphens/>
        <w:spacing w:after="0" w:line="240" w:lineRule="auto"/>
        <w:ind w:left="48" w:hanging="10"/>
        <w:jc w:val="center"/>
        <w:rPr>
          <w:rFonts w:ascii="Times New Roman" w:hAnsi="Times New Roman" w:eastAsia="Calibri" w:cs="Times New Roman"/>
          <w:color w:val="000000"/>
          <w:kern w:val="2"/>
          <w:sz w:val="24"/>
          <w:szCs w:val="24"/>
          <w:lang w:eastAsia="ru-RU" w:bidi="hi-IN"/>
        </w:rPr>
      </w:pPr>
    </w:p>
    <w:p w14:paraId="20C240E9">
      <w:pPr>
        <w:tabs>
          <w:tab w:val="left" w:pos="6096"/>
        </w:tabs>
        <w:suppressAutoHyphens/>
        <w:spacing w:after="0" w:line="240" w:lineRule="auto"/>
        <w:ind w:left="48" w:hanging="10"/>
        <w:jc w:val="center"/>
        <w:rPr>
          <w:rFonts w:ascii="Times New Roman" w:hAnsi="Times New Roman" w:eastAsia="Calibri" w:cs="Times New Roman"/>
          <w:color w:val="000000"/>
          <w:kern w:val="2"/>
          <w:sz w:val="24"/>
          <w:szCs w:val="24"/>
          <w:lang w:eastAsia="ru-RU" w:bidi="hi-IN"/>
        </w:rPr>
      </w:pPr>
    </w:p>
    <w:p w14:paraId="277D65B5">
      <w:pPr>
        <w:suppressAutoHyphens/>
        <w:spacing w:after="0" w:line="240" w:lineRule="auto"/>
        <w:ind w:left="48" w:hanging="10"/>
        <w:jc w:val="center"/>
        <w:outlineLvl w:val="1"/>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Форма запроса о предоставлении муниципальной услуги</w:t>
      </w:r>
      <w:r>
        <w:rPr>
          <w:rFonts w:ascii="Times New Roman" w:hAnsi="Times New Roman" w:eastAsia="Times New Roman" w:cs="Times New Roman"/>
          <w:color w:val="000000"/>
          <w:kern w:val="2"/>
          <w:sz w:val="24"/>
          <w:szCs w:val="24"/>
          <w:lang w:eastAsia="zh-CN" w:bidi="hi-IN"/>
        </w:rPr>
        <w:br w:type="textWrapping"/>
      </w:r>
      <w:r>
        <w:rPr>
          <w:rFonts w:ascii="Times New Roman" w:hAnsi="Times New Roman" w:eastAsia="Times New Roman" w:cs="Times New Roman"/>
          <w:color w:val="000000"/>
          <w:kern w:val="2"/>
          <w:sz w:val="24"/>
          <w:szCs w:val="24"/>
          <w:lang w:eastAsia="zh-CN" w:bidi="hi-IN"/>
        </w:rPr>
        <w:t>«</w:t>
      </w:r>
      <w:r>
        <w:rPr>
          <w:rFonts w:ascii="Times New Roman" w:hAnsi="Times New Roman" w:eastAsia="Calibri" w:cs="Times New Roman"/>
          <w:color w:val="000000"/>
          <w:kern w:val="2"/>
          <w:sz w:val="24"/>
          <w:szCs w:val="24"/>
        </w:rPr>
        <w:t>Согласование установки средства размещения информации на территории Сергиево⁠-⁠Посадского городского округа Московской области</w:t>
      </w:r>
      <w:r>
        <w:rPr>
          <w:rFonts w:ascii="Times New Roman" w:hAnsi="Times New Roman" w:eastAsia="Times New Roman" w:cs="Times New Roman"/>
          <w:color w:val="000000"/>
          <w:kern w:val="2"/>
          <w:sz w:val="24"/>
          <w:szCs w:val="24"/>
          <w:lang w:eastAsia="zh-CN" w:bidi="hi-IN"/>
        </w:rPr>
        <w:t>»</w:t>
      </w:r>
    </w:p>
    <w:p w14:paraId="648302F5">
      <w:pPr>
        <w:tabs>
          <w:tab w:val="left" w:pos="6096"/>
        </w:tabs>
        <w:suppressAutoHyphens/>
        <w:spacing w:after="0" w:line="240" w:lineRule="auto"/>
        <w:ind w:left="48" w:hanging="10"/>
        <w:jc w:val="center"/>
        <w:rPr>
          <w:rFonts w:ascii="Times New Roman" w:hAnsi="Times New Roman" w:eastAsia="Calibri" w:cs="Times New Roman"/>
          <w:color w:val="000000"/>
          <w:kern w:val="2"/>
          <w:sz w:val="24"/>
          <w:szCs w:val="24"/>
          <w:lang w:eastAsia="ru-RU" w:bidi="hi-IN"/>
        </w:rPr>
      </w:pPr>
    </w:p>
    <w:p w14:paraId="79596DAD">
      <w:pPr>
        <w:tabs>
          <w:tab w:val="left" w:pos="6096"/>
        </w:tabs>
        <w:suppressAutoHyphens/>
        <w:spacing w:after="0" w:line="240" w:lineRule="auto"/>
        <w:ind w:left="48" w:hanging="10"/>
        <w:jc w:val="center"/>
        <w:rPr>
          <w:rFonts w:ascii="Times New Roman" w:hAnsi="Times New Roman" w:eastAsia="Calibri" w:cs="Times New Roman"/>
          <w:color w:val="000000"/>
          <w:kern w:val="2"/>
          <w:sz w:val="24"/>
          <w:szCs w:val="24"/>
          <w:lang w:eastAsia="ru-RU" w:bidi="hi-IN"/>
        </w:rPr>
      </w:pPr>
    </w:p>
    <w:p w14:paraId="27BB4015">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В _______________________</w:t>
      </w:r>
    </w:p>
    <w:p w14:paraId="26D04525">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 xml:space="preserve"> (наименование Администрации)</w:t>
      </w:r>
    </w:p>
    <w:p w14:paraId="5ACDC26D">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p>
    <w:p w14:paraId="49A7E0BE">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 xml:space="preserve">от </w:t>
      </w:r>
    </w:p>
    <w:p w14:paraId="1A2B5503">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______________________________,</w:t>
      </w:r>
    </w:p>
    <w:p w14:paraId="0787ECBC">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 xml:space="preserve"> ФИО (последнее при наличии)</w:t>
      </w:r>
    </w:p>
    <w:p w14:paraId="057D096A">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 xml:space="preserve">                                                                                                                                (полное наименование) Заявителя </w:t>
      </w:r>
    </w:p>
    <w:p w14:paraId="1D1E8DE4">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(представителя Заявителя),</w:t>
      </w:r>
    </w:p>
    <w:p w14:paraId="5FDB59EA">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 xml:space="preserve"> ______________________________,</w:t>
      </w:r>
    </w:p>
    <w:p w14:paraId="4F8120FC">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 xml:space="preserve">  почтовый адрес (при необходимости)</w:t>
      </w:r>
    </w:p>
    <w:p w14:paraId="4B468663">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______________________________,</w:t>
      </w:r>
    </w:p>
    <w:p w14:paraId="343F7486">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(контактный телефон)</w:t>
      </w:r>
    </w:p>
    <w:p w14:paraId="2BB4AD2F">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 xml:space="preserve"> ____________________________,</w:t>
      </w:r>
    </w:p>
    <w:p w14:paraId="504FBBED">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 xml:space="preserve"> (адрес электронной почты)</w:t>
      </w:r>
    </w:p>
    <w:p w14:paraId="7167767A">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______________________________,</w:t>
      </w:r>
    </w:p>
    <w:p w14:paraId="2B4E1269">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 xml:space="preserve">                               _________________________________</w:t>
      </w:r>
    </w:p>
    <w:p w14:paraId="5C8E5C43">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 xml:space="preserve"> (реквизиты документа, </w:t>
      </w:r>
    </w:p>
    <w:p w14:paraId="5F04D383">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 xml:space="preserve">                                                                                                                                     удостоверяющего личность)</w:t>
      </w:r>
    </w:p>
    <w:p w14:paraId="127585FC">
      <w:pPr>
        <w:tabs>
          <w:tab w:val="left" w:pos="6096"/>
        </w:tabs>
        <w:suppressAutoHyphens/>
        <w:spacing w:after="0" w:line="240" w:lineRule="auto"/>
        <w:ind w:left="5664" w:hanging="10"/>
        <w:contextualSpacing/>
        <w:jc w:val="both"/>
        <w:rPr>
          <w:rFonts w:ascii="Times New Roman" w:hAnsi="Times New Roman" w:eastAsia="Calibri" w:cs="Times New Roman"/>
          <w:color w:val="000000"/>
          <w:kern w:val="2"/>
          <w:sz w:val="20"/>
          <w:szCs w:val="20"/>
          <w:lang w:eastAsia="ru-RU" w:bidi="hi-IN"/>
        </w:rPr>
      </w:pPr>
      <w:r>
        <w:rPr>
          <w:rFonts w:ascii="Times New Roman" w:hAnsi="Times New Roman" w:eastAsia="Calibri" w:cs="Times New Roman"/>
          <w:color w:val="000000"/>
          <w:kern w:val="2"/>
          <w:sz w:val="20"/>
          <w:szCs w:val="20"/>
          <w:lang w:eastAsia="ru-RU" w:bidi="hi-IN"/>
        </w:rPr>
        <w:t xml:space="preserve">  ___________________________________</w:t>
      </w:r>
    </w:p>
    <w:p w14:paraId="45A9E1CC">
      <w:pPr>
        <w:tabs>
          <w:tab w:val="left" w:pos="6096"/>
        </w:tabs>
        <w:suppressAutoHyphens/>
        <w:spacing w:after="0" w:line="240" w:lineRule="auto"/>
        <w:ind w:left="5664" w:hanging="10"/>
        <w:contextualSpacing/>
        <w:jc w:val="both"/>
        <w:rPr>
          <w:rFonts w:ascii="Times New Roman" w:hAnsi="Times New Roman" w:eastAsia="Times New Roman" w:cs="Times New Roman"/>
          <w:color w:val="000000"/>
          <w:kern w:val="2"/>
          <w:sz w:val="20"/>
          <w:szCs w:val="20"/>
          <w:lang w:eastAsia="zh-CN" w:bidi="en-US"/>
        </w:rPr>
      </w:pPr>
      <w:r>
        <w:rPr>
          <w:rFonts w:ascii="Times New Roman" w:hAnsi="Times New Roman" w:eastAsia="Calibri" w:cs="Times New Roman"/>
          <w:color w:val="000000"/>
          <w:kern w:val="2"/>
          <w:sz w:val="20"/>
          <w:szCs w:val="20"/>
          <w:lang w:eastAsia="ru-RU" w:bidi="hi-IN"/>
        </w:rPr>
        <w:t xml:space="preserve"> (реквизиты документа, подтверждающего        полномочия представителя Заявителя)</w:t>
      </w:r>
    </w:p>
    <w:p w14:paraId="270BD09D">
      <w:pPr>
        <w:suppressAutoHyphens/>
        <w:spacing w:after="0" w:line="240" w:lineRule="auto"/>
        <w:ind w:left="48" w:hanging="10"/>
        <w:jc w:val="center"/>
        <w:rPr>
          <w:rFonts w:ascii="Times New Roman" w:hAnsi="Times New Roman" w:eastAsia="Times New Roman" w:cs="Times New Roman"/>
          <w:color w:val="000000"/>
          <w:kern w:val="2"/>
          <w:sz w:val="24"/>
          <w:szCs w:val="24"/>
          <w:lang w:eastAsia="zh-CN" w:bidi="hi-IN"/>
        </w:rPr>
      </w:pPr>
    </w:p>
    <w:p w14:paraId="2DA4832D">
      <w:pPr>
        <w:suppressAutoHyphens/>
        <w:spacing w:after="0" w:line="240" w:lineRule="auto"/>
        <w:ind w:left="48" w:hanging="10"/>
        <w:jc w:val="center"/>
        <w:rPr>
          <w:rFonts w:ascii="Times New Roman" w:hAnsi="Times New Roman" w:eastAsia="Times New Roman" w:cs="Times New Roman"/>
          <w:bCs/>
          <w:color w:val="000000"/>
          <w:kern w:val="2"/>
          <w:sz w:val="24"/>
          <w:szCs w:val="24"/>
          <w:lang w:eastAsia="zh-CN" w:bidi="ru-RU"/>
        </w:rPr>
      </w:pPr>
      <w:r>
        <w:rPr>
          <w:rFonts w:ascii="Times New Roman" w:hAnsi="Times New Roman" w:eastAsia="Times New Roman" w:cs="Times New Roman"/>
          <w:bCs/>
          <w:color w:val="000000"/>
          <w:kern w:val="2"/>
          <w:sz w:val="24"/>
          <w:szCs w:val="24"/>
          <w:lang w:eastAsia="zh-CN" w:bidi="ru-RU"/>
        </w:rPr>
        <w:t>ЗАПРОС</w:t>
      </w:r>
    </w:p>
    <w:p w14:paraId="7FC162FD">
      <w:pPr>
        <w:suppressAutoHyphens/>
        <w:spacing w:after="0" w:line="240" w:lineRule="auto"/>
        <w:ind w:left="48" w:hanging="10"/>
        <w:jc w:val="both"/>
        <w:rPr>
          <w:rFonts w:ascii="Times New Roman" w:hAnsi="Times New Roman" w:eastAsia="Times New Roman" w:cs="Times New Roman"/>
          <w:bCs/>
          <w:color w:val="000000"/>
          <w:kern w:val="2"/>
          <w:sz w:val="24"/>
          <w:szCs w:val="24"/>
          <w:lang w:eastAsia="zh-CN" w:bidi="ru-RU"/>
        </w:rPr>
      </w:pPr>
    </w:p>
    <w:p w14:paraId="7A14B055">
      <w:pPr>
        <w:suppressAutoHyphens/>
        <w:spacing w:after="0" w:line="240" w:lineRule="auto"/>
        <w:ind w:left="48" w:firstLine="709"/>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Прошу Вас выдать согласование установки средства размещения информации.</w:t>
      </w:r>
    </w:p>
    <w:p w14:paraId="4759D67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p w14:paraId="66640F16">
      <w:pPr>
        <w:suppressAutoHyphens/>
        <w:spacing w:after="0" w:line="240" w:lineRule="auto"/>
        <w:ind w:left="48" w:hanging="10"/>
        <w:jc w:val="center"/>
        <w:rPr>
          <w:rFonts w:ascii="Times New Roman" w:hAnsi="Times New Roman" w:eastAsia="Times New Roman" w:cs="Times New Roman"/>
          <w:bCs/>
          <w:color w:val="000000"/>
          <w:kern w:val="2"/>
          <w:sz w:val="24"/>
          <w:szCs w:val="24"/>
          <w:lang w:eastAsia="zh-CN" w:bidi="ru-RU"/>
        </w:rPr>
      </w:pPr>
      <w:r>
        <w:rPr>
          <w:rFonts w:ascii="Times New Roman" w:hAnsi="Times New Roman" w:eastAsia="Times New Roman" w:cs="Times New Roman"/>
          <w:bCs/>
          <w:color w:val="000000"/>
          <w:kern w:val="2"/>
          <w:sz w:val="24"/>
          <w:szCs w:val="24"/>
          <w:lang w:eastAsia="zh-CN" w:bidi="ru-RU"/>
        </w:rPr>
        <w:t>СВЕДЕНИЯ О СРЕДСТВЕ РАЗМЕЩЕНИЯ ИНФОРМАЦИИ:</w:t>
      </w:r>
    </w:p>
    <w:p w14:paraId="143F4939">
      <w:pPr>
        <w:suppressAutoHyphens/>
        <w:spacing w:after="0" w:line="240" w:lineRule="auto"/>
        <w:ind w:left="48" w:hanging="10"/>
        <w:jc w:val="both"/>
        <w:rPr>
          <w:rFonts w:ascii="Times New Roman" w:hAnsi="Times New Roman" w:eastAsia="Times New Roman" w:cs="Times New Roman"/>
          <w:b/>
          <w:color w:val="000000"/>
          <w:kern w:val="2"/>
          <w:sz w:val="24"/>
          <w:szCs w:val="24"/>
          <w:lang w:eastAsia="zh-CN" w:bidi="ru-RU"/>
        </w:rPr>
      </w:pPr>
    </w:p>
    <w:p w14:paraId="42C34EA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Тип средства размещения информации (нужное отметить):</w:t>
      </w:r>
    </w:p>
    <w:tbl>
      <w:tblPr>
        <w:tblStyle w:val="11"/>
        <w:tblW w:w="949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843"/>
        <w:gridCol w:w="7375"/>
        <w:gridCol w:w="427"/>
      </w:tblGrid>
      <w:tr w14:paraId="15464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851" w:type="dxa"/>
          </w:tcPr>
          <w:p w14:paraId="41BAA1E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Тип 1</w:t>
            </w:r>
          </w:p>
        </w:tc>
        <w:tc>
          <w:tcPr>
            <w:tcW w:w="8218" w:type="dxa"/>
            <w:gridSpan w:val="2"/>
          </w:tcPr>
          <w:p w14:paraId="738B902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информационная конструкция специального назначения (информационная</w:t>
            </w:r>
          </w:p>
          <w:p w14:paraId="2C38516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доска, табличка)</w:t>
            </w:r>
          </w:p>
        </w:tc>
        <w:tc>
          <w:tcPr>
            <w:tcW w:w="427" w:type="dxa"/>
          </w:tcPr>
          <w:p w14:paraId="7961EC5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35555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851" w:type="dxa"/>
            <w:vMerge w:val="restart"/>
          </w:tcPr>
          <w:p w14:paraId="70FFE5B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Тип 2</w:t>
            </w:r>
          </w:p>
        </w:tc>
        <w:tc>
          <w:tcPr>
            <w:tcW w:w="8645" w:type="dxa"/>
            <w:gridSpan w:val="3"/>
          </w:tcPr>
          <w:p w14:paraId="2151748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настенная конструкция</w:t>
            </w:r>
          </w:p>
        </w:tc>
      </w:tr>
      <w:tr w14:paraId="531CC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trPr>
        <w:tc>
          <w:tcPr>
            <w:tcW w:w="851" w:type="dxa"/>
            <w:vMerge w:val="continue"/>
            <w:tcBorders>
              <w:top w:val="nil"/>
            </w:tcBorders>
          </w:tcPr>
          <w:p w14:paraId="4110B7C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c>
          <w:tcPr>
            <w:tcW w:w="843" w:type="dxa"/>
          </w:tcPr>
          <w:p w14:paraId="291225F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Вид 1</w:t>
            </w:r>
          </w:p>
        </w:tc>
        <w:tc>
          <w:tcPr>
            <w:tcW w:w="7375" w:type="dxa"/>
          </w:tcPr>
          <w:p w14:paraId="2A6A8CC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объемные и отдельно стоящие буквы и знаки без подложки</w:t>
            </w:r>
          </w:p>
        </w:tc>
        <w:tc>
          <w:tcPr>
            <w:tcW w:w="427" w:type="dxa"/>
          </w:tcPr>
          <w:p w14:paraId="0C18354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789CB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851" w:type="dxa"/>
            <w:vMerge w:val="continue"/>
            <w:tcBorders>
              <w:top w:val="nil"/>
            </w:tcBorders>
          </w:tcPr>
          <w:p w14:paraId="621E6A1C">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c>
          <w:tcPr>
            <w:tcW w:w="843" w:type="dxa"/>
          </w:tcPr>
          <w:p w14:paraId="541CB0F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Вид 2</w:t>
            </w:r>
          </w:p>
        </w:tc>
        <w:tc>
          <w:tcPr>
            <w:tcW w:w="7375" w:type="dxa"/>
          </w:tcPr>
          <w:p w14:paraId="363D10E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объемные и отдельно стоящие буквы и знаки на плоской подложке</w:t>
            </w:r>
          </w:p>
        </w:tc>
        <w:tc>
          <w:tcPr>
            <w:tcW w:w="427" w:type="dxa"/>
          </w:tcPr>
          <w:p w14:paraId="7CCB24B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155F6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trPr>
        <w:tc>
          <w:tcPr>
            <w:tcW w:w="851" w:type="dxa"/>
            <w:vMerge w:val="continue"/>
            <w:tcBorders>
              <w:top w:val="nil"/>
            </w:tcBorders>
          </w:tcPr>
          <w:p w14:paraId="5ED70C5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c>
          <w:tcPr>
            <w:tcW w:w="843" w:type="dxa"/>
          </w:tcPr>
          <w:p w14:paraId="513407F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Вид 3</w:t>
            </w:r>
          </w:p>
        </w:tc>
        <w:tc>
          <w:tcPr>
            <w:tcW w:w="7375" w:type="dxa"/>
          </w:tcPr>
          <w:p w14:paraId="6063AD3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световой короб – «лайтбокс»</w:t>
            </w:r>
          </w:p>
        </w:tc>
        <w:tc>
          <w:tcPr>
            <w:tcW w:w="427" w:type="dxa"/>
          </w:tcPr>
          <w:p w14:paraId="2B822A4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53DF6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851" w:type="dxa"/>
            <w:vMerge w:val="continue"/>
            <w:tcBorders>
              <w:top w:val="nil"/>
            </w:tcBorders>
          </w:tcPr>
          <w:p w14:paraId="790F0EE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c>
          <w:tcPr>
            <w:tcW w:w="843" w:type="dxa"/>
          </w:tcPr>
          <w:p w14:paraId="7086BD3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Вид 4</w:t>
            </w:r>
          </w:p>
        </w:tc>
        <w:tc>
          <w:tcPr>
            <w:tcW w:w="7375" w:type="dxa"/>
          </w:tcPr>
          <w:p w14:paraId="38DEDF8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плоская конструкция</w:t>
            </w:r>
          </w:p>
        </w:tc>
        <w:tc>
          <w:tcPr>
            <w:tcW w:w="427" w:type="dxa"/>
          </w:tcPr>
          <w:p w14:paraId="357C2E8A">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35B32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trPr>
        <w:tc>
          <w:tcPr>
            <w:tcW w:w="851" w:type="dxa"/>
          </w:tcPr>
          <w:p w14:paraId="3A2A4F4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Тип 3</w:t>
            </w:r>
          </w:p>
        </w:tc>
        <w:tc>
          <w:tcPr>
            <w:tcW w:w="8218" w:type="dxa"/>
            <w:gridSpan w:val="2"/>
          </w:tcPr>
          <w:p w14:paraId="1AF56EA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консольная информационная конструкция (панель-кронштейн)</w:t>
            </w:r>
          </w:p>
        </w:tc>
        <w:tc>
          <w:tcPr>
            <w:tcW w:w="427" w:type="dxa"/>
          </w:tcPr>
          <w:p w14:paraId="43B9A29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50EB4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51" w:type="dxa"/>
          </w:tcPr>
          <w:p w14:paraId="006A3FE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Тип 4</w:t>
            </w:r>
          </w:p>
        </w:tc>
        <w:tc>
          <w:tcPr>
            <w:tcW w:w="8218" w:type="dxa"/>
            <w:gridSpan w:val="2"/>
          </w:tcPr>
          <w:p w14:paraId="5072457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крышная конструкция</w:t>
            </w:r>
          </w:p>
        </w:tc>
        <w:tc>
          <w:tcPr>
            <w:tcW w:w="427" w:type="dxa"/>
          </w:tcPr>
          <w:p w14:paraId="6BF3399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68596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851" w:type="dxa"/>
          </w:tcPr>
          <w:p w14:paraId="6A565CC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Тип 5</w:t>
            </w:r>
          </w:p>
        </w:tc>
        <w:tc>
          <w:tcPr>
            <w:tcW w:w="8218" w:type="dxa"/>
            <w:gridSpan w:val="2"/>
          </w:tcPr>
          <w:p w14:paraId="53A4996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съемная (стяговая) конструкция (штандарт, флаг)</w:t>
            </w:r>
          </w:p>
        </w:tc>
        <w:tc>
          <w:tcPr>
            <w:tcW w:w="427" w:type="dxa"/>
          </w:tcPr>
          <w:p w14:paraId="45D67E5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40BDC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trPr>
        <w:tc>
          <w:tcPr>
            <w:tcW w:w="851" w:type="dxa"/>
          </w:tcPr>
          <w:p w14:paraId="7B07522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Тип 6</w:t>
            </w:r>
          </w:p>
        </w:tc>
        <w:tc>
          <w:tcPr>
            <w:tcW w:w="8218" w:type="dxa"/>
            <w:gridSpan w:val="2"/>
          </w:tcPr>
          <w:p w14:paraId="1CA9A40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витринная информационная конструкция</w:t>
            </w:r>
          </w:p>
        </w:tc>
        <w:tc>
          <w:tcPr>
            <w:tcW w:w="427" w:type="dxa"/>
          </w:tcPr>
          <w:p w14:paraId="459BB57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1D0AC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851" w:type="dxa"/>
          </w:tcPr>
          <w:p w14:paraId="60D63BF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Тип 7</w:t>
            </w:r>
          </w:p>
        </w:tc>
        <w:tc>
          <w:tcPr>
            <w:tcW w:w="8218" w:type="dxa"/>
            <w:gridSpan w:val="2"/>
          </w:tcPr>
          <w:p w14:paraId="4551D0BB">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маркиза</w:t>
            </w:r>
          </w:p>
        </w:tc>
        <w:tc>
          <w:tcPr>
            <w:tcW w:w="427" w:type="dxa"/>
          </w:tcPr>
          <w:p w14:paraId="68237E0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72F9B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trPr>
        <w:tc>
          <w:tcPr>
            <w:tcW w:w="851" w:type="dxa"/>
          </w:tcPr>
          <w:p w14:paraId="5BF8A8D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Тип 8</w:t>
            </w:r>
          </w:p>
        </w:tc>
        <w:tc>
          <w:tcPr>
            <w:tcW w:w="8218" w:type="dxa"/>
            <w:gridSpan w:val="2"/>
          </w:tcPr>
          <w:p w14:paraId="74B18F79">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информационная стела</w:t>
            </w:r>
          </w:p>
        </w:tc>
        <w:tc>
          <w:tcPr>
            <w:tcW w:w="427" w:type="dxa"/>
          </w:tcPr>
          <w:p w14:paraId="5AEF857D">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394D0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851" w:type="dxa"/>
          </w:tcPr>
          <w:p w14:paraId="6CAC166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Тип 9</w:t>
            </w:r>
          </w:p>
        </w:tc>
        <w:tc>
          <w:tcPr>
            <w:tcW w:w="8218" w:type="dxa"/>
            <w:gridSpan w:val="2"/>
          </w:tcPr>
          <w:p w14:paraId="272D4502">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выносное меню</w:t>
            </w:r>
          </w:p>
        </w:tc>
        <w:tc>
          <w:tcPr>
            <w:tcW w:w="427" w:type="dxa"/>
          </w:tcPr>
          <w:p w14:paraId="5747D170">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59F2D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51" w:type="dxa"/>
          </w:tcPr>
          <w:p w14:paraId="3A8A1EB9">
            <w:pPr>
              <w:suppressAutoHyphens/>
              <w:spacing w:after="0" w:line="240" w:lineRule="auto"/>
              <w:ind w:left="48" w:right="-101"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Тип 10</w:t>
            </w:r>
          </w:p>
        </w:tc>
        <w:tc>
          <w:tcPr>
            <w:tcW w:w="8218" w:type="dxa"/>
            <w:gridSpan w:val="2"/>
          </w:tcPr>
          <w:p w14:paraId="04A8CBE3">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стенд</w:t>
            </w:r>
          </w:p>
        </w:tc>
        <w:tc>
          <w:tcPr>
            <w:tcW w:w="427" w:type="dxa"/>
          </w:tcPr>
          <w:p w14:paraId="18FDA9D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bl>
    <w:p w14:paraId="63C3E57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bl>
      <w:tblPr>
        <w:tblStyle w:val="11"/>
        <w:tblW w:w="950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09"/>
        <w:gridCol w:w="7089"/>
        <w:gridCol w:w="6"/>
      </w:tblGrid>
      <w:tr w14:paraId="16B83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 w:type="dxa"/>
          <w:trHeight w:val="1012" w:hRule="atLeast"/>
        </w:trPr>
        <w:tc>
          <w:tcPr>
            <w:tcW w:w="2409" w:type="dxa"/>
          </w:tcPr>
          <w:p w14:paraId="2264C374">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Адрес помещения, здания (строения, сооружения)</w:t>
            </w:r>
          </w:p>
        </w:tc>
        <w:tc>
          <w:tcPr>
            <w:tcW w:w="7089" w:type="dxa"/>
          </w:tcPr>
          <w:p w14:paraId="2E8B982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12944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2" w:hRule="atLeast"/>
        </w:trPr>
        <w:tc>
          <w:tcPr>
            <w:tcW w:w="2409" w:type="dxa"/>
          </w:tcPr>
          <w:p w14:paraId="448C046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Кадастровый (условного) номер помещения, земельного участка, здания (строения, сооружения):</w:t>
            </w:r>
          </w:p>
        </w:tc>
        <w:tc>
          <w:tcPr>
            <w:tcW w:w="7095" w:type="dxa"/>
            <w:gridSpan w:val="2"/>
          </w:tcPr>
          <w:p w14:paraId="0C627B4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46B35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 w:hRule="atLeast"/>
        </w:trPr>
        <w:tc>
          <w:tcPr>
            <w:tcW w:w="2409" w:type="dxa"/>
          </w:tcPr>
          <w:p w14:paraId="5EBD7EC6">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Внешние габариты:</w:t>
            </w:r>
          </w:p>
        </w:tc>
        <w:tc>
          <w:tcPr>
            <w:tcW w:w="7095" w:type="dxa"/>
            <w:gridSpan w:val="2"/>
          </w:tcPr>
          <w:p w14:paraId="6A137B07">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r w14:paraId="2BDD6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 w:hRule="atLeast"/>
        </w:trPr>
        <w:tc>
          <w:tcPr>
            <w:tcW w:w="2409" w:type="dxa"/>
          </w:tcPr>
          <w:p w14:paraId="7BC6820F">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Текст:</w:t>
            </w:r>
          </w:p>
        </w:tc>
        <w:tc>
          <w:tcPr>
            <w:tcW w:w="7095" w:type="dxa"/>
            <w:gridSpan w:val="2"/>
          </w:tcPr>
          <w:p w14:paraId="05BA989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tc>
      </w:tr>
    </w:tbl>
    <w:p w14:paraId="43B1ACC5">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p>
    <w:p w14:paraId="098466B8">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К заявлению прилагаются следующие документы:</w:t>
      </w:r>
    </w:p>
    <w:p w14:paraId="1655EB41">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ru-RU"/>
        </w:rPr>
      </w:pPr>
      <w:r>
        <w:rPr>
          <w:rFonts w:ascii="Times New Roman" w:hAnsi="Times New Roman" w:eastAsia="Times New Roman" w:cs="Times New Roman"/>
          <w:color w:val="000000"/>
          <w:kern w:val="2"/>
          <w:sz w:val="24"/>
          <w:szCs w:val="24"/>
          <w:lang w:eastAsia="zh-CN" w:bidi="ru-RU"/>
        </w:rPr>
        <w:t xml:space="preserve"> </w:t>
      </w:r>
    </w:p>
    <w:tbl>
      <w:tblPr>
        <w:tblStyle w:val="85"/>
        <w:tblW w:w="0" w:type="auto"/>
        <w:tblInd w:w="0" w:type="dxa"/>
        <w:tblLayout w:type="fixed"/>
        <w:tblCellMar>
          <w:top w:w="0" w:type="dxa"/>
          <w:left w:w="0" w:type="dxa"/>
          <w:bottom w:w="0" w:type="dxa"/>
          <w:right w:w="0" w:type="dxa"/>
        </w:tblCellMar>
      </w:tblPr>
      <w:tblGrid>
        <w:gridCol w:w="4670"/>
        <w:gridCol w:w="4805"/>
      </w:tblGrid>
      <w:tr w14:paraId="0EC2143B">
        <w:tblPrEx>
          <w:tblCellMar>
            <w:top w:w="0" w:type="dxa"/>
            <w:left w:w="0" w:type="dxa"/>
            <w:bottom w:w="0" w:type="dxa"/>
            <w:right w:w="0" w:type="dxa"/>
          </w:tblCellMar>
        </w:tblPrEx>
        <w:trPr>
          <w:trHeight w:val="253" w:hRule="atLeast"/>
        </w:trPr>
        <w:tc>
          <w:tcPr>
            <w:tcW w:w="4670" w:type="dxa"/>
            <w:tcBorders>
              <w:top w:val="single" w:color="000000" w:sz="4" w:space="0"/>
              <w:bottom w:val="single" w:color="000000" w:sz="4" w:space="0"/>
            </w:tcBorders>
          </w:tcPr>
          <w:p w14:paraId="48A72878">
            <w:pPr>
              <w:widowControl w:val="0"/>
              <w:autoSpaceDE w:val="0"/>
              <w:autoSpaceDN w:val="0"/>
              <w:spacing w:after="0" w:line="240" w:lineRule="auto"/>
              <w:ind w:left="48" w:hanging="10"/>
              <w:jc w:val="both"/>
              <w:rPr>
                <w:rFonts w:ascii="Times New Roman" w:hAnsi="Times New Roman" w:eastAsia="Times New Roman" w:cs="Times New Roman"/>
                <w:color w:val="000000"/>
                <w:sz w:val="24"/>
                <w:szCs w:val="24"/>
                <w:lang w:val="ru-RU" w:eastAsia="ru-RU" w:bidi="ru-RU"/>
              </w:rPr>
            </w:pPr>
          </w:p>
        </w:tc>
        <w:tc>
          <w:tcPr>
            <w:tcW w:w="4805" w:type="dxa"/>
            <w:tcBorders>
              <w:top w:val="single" w:color="000000" w:sz="4" w:space="0"/>
              <w:bottom w:val="single" w:color="000000" w:sz="4" w:space="0"/>
            </w:tcBorders>
          </w:tcPr>
          <w:p w14:paraId="51854827">
            <w:pPr>
              <w:widowControl w:val="0"/>
              <w:autoSpaceDE w:val="0"/>
              <w:autoSpaceDN w:val="0"/>
              <w:spacing w:after="0" w:line="240" w:lineRule="auto"/>
              <w:ind w:left="48" w:hanging="10"/>
              <w:jc w:val="both"/>
              <w:rPr>
                <w:rFonts w:ascii="Times New Roman" w:hAnsi="Times New Roman" w:eastAsia="Times New Roman" w:cs="Times New Roman"/>
                <w:color w:val="000000"/>
                <w:sz w:val="24"/>
                <w:szCs w:val="24"/>
                <w:lang w:val="ru-RU" w:eastAsia="ru-RU" w:bidi="ru-RU"/>
              </w:rPr>
            </w:pPr>
          </w:p>
        </w:tc>
      </w:tr>
      <w:tr w14:paraId="61AD8807">
        <w:tblPrEx>
          <w:tblCellMar>
            <w:top w:w="0" w:type="dxa"/>
            <w:left w:w="0" w:type="dxa"/>
            <w:bottom w:w="0" w:type="dxa"/>
            <w:right w:w="0" w:type="dxa"/>
          </w:tblCellMar>
        </w:tblPrEx>
        <w:trPr>
          <w:trHeight w:val="256" w:hRule="atLeast"/>
        </w:trPr>
        <w:tc>
          <w:tcPr>
            <w:tcW w:w="4670" w:type="dxa"/>
            <w:tcBorders>
              <w:top w:val="single" w:color="000000" w:sz="4" w:space="0"/>
            </w:tcBorders>
          </w:tcPr>
          <w:p w14:paraId="255F1943">
            <w:pPr>
              <w:widowControl w:val="0"/>
              <w:tabs>
                <w:tab w:val="left" w:pos="4588"/>
              </w:tabs>
              <w:autoSpaceDE w:val="0"/>
              <w:autoSpaceDN w:val="0"/>
              <w:spacing w:after="0" w:line="240" w:lineRule="auto"/>
              <w:ind w:left="48" w:hanging="10"/>
              <w:jc w:val="both"/>
              <w:rPr>
                <w:rFonts w:ascii="Times New Roman" w:hAnsi="Times New Roman" w:eastAsia="Times New Roman" w:cs="Times New Roman"/>
                <w:color w:val="000000"/>
                <w:sz w:val="24"/>
                <w:szCs w:val="24"/>
                <w:lang w:val="en-US" w:eastAsia="ru-RU" w:bidi="ru-RU"/>
              </w:rPr>
            </w:pPr>
            <w:r>
              <w:rPr>
                <w:rFonts w:ascii="Times New Roman" w:hAnsi="Times New Roman" w:eastAsia="Times New Roman" w:cs="Times New Roman"/>
                <w:color w:val="000000"/>
                <w:sz w:val="24"/>
                <w:szCs w:val="24"/>
                <w:lang w:val="en-US" w:eastAsia="ru-RU" w:bidi="ru-RU"/>
              </w:rPr>
              <w:t xml:space="preserve">Заявитель  </w:t>
            </w:r>
            <w:r>
              <w:rPr>
                <w:rFonts w:ascii="Times New Roman" w:hAnsi="Times New Roman" w:eastAsia="Times New Roman" w:cs="Times New Roman"/>
                <w:color w:val="000000"/>
                <w:spacing w:val="-6"/>
                <w:sz w:val="24"/>
                <w:szCs w:val="24"/>
                <w:lang w:val="en-US" w:eastAsia="ru-RU" w:bidi="ru-RU"/>
              </w:rPr>
              <w:t xml:space="preserve"> </w:t>
            </w:r>
            <w:r>
              <w:rPr>
                <w:rFonts w:ascii="Times New Roman" w:hAnsi="Times New Roman" w:eastAsia="Times New Roman" w:cs="Times New Roman"/>
                <w:color w:val="000000"/>
                <w:sz w:val="24"/>
                <w:szCs w:val="24"/>
                <w:u w:val="single"/>
                <w:lang w:val="en-US" w:eastAsia="ru-RU" w:bidi="ru-RU"/>
              </w:rPr>
              <w:t xml:space="preserve"> </w:t>
            </w:r>
            <w:r>
              <w:rPr>
                <w:rFonts w:ascii="Times New Roman" w:hAnsi="Times New Roman" w:eastAsia="Times New Roman" w:cs="Times New Roman"/>
                <w:color w:val="000000"/>
                <w:sz w:val="24"/>
                <w:szCs w:val="24"/>
                <w:u w:val="single"/>
                <w:lang w:val="en-US" w:eastAsia="ru-RU" w:bidi="ru-RU"/>
              </w:rPr>
              <w:tab/>
            </w:r>
          </w:p>
        </w:tc>
        <w:tc>
          <w:tcPr>
            <w:tcW w:w="4805" w:type="dxa"/>
            <w:tcBorders>
              <w:top w:val="single" w:color="000000" w:sz="4" w:space="0"/>
            </w:tcBorders>
          </w:tcPr>
          <w:p w14:paraId="1EB7BF0A">
            <w:pPr>
              <w:widowControl w:val="0"/>
              <w:tabs>
                <w:tab w:val="left" w:pos="4698"/>
              </w:tabs>
              <w:autoSpaceDE w:val="0"/>
              <w:autoSpaceDN w:val="0"/>
              <w:spacing w:after="0" w:line="240" w:lineRule="auto"/>
              <w:ind w:left="48" w:right="80" w:hanging="10"/>
              <w:jc w:val="center"/>
              <w:rPr>
                <w:rFonts w:ascii="Times New Roman" w:hAnsi="Times New Roman" w:eastAsia="Times New Roman" w:cs="Times New Roman"/>
                <w:color w:val="000000"/>
                <w:sz w:val="24"/>
                <w:szCs w:val="24"/>
                <w:lang w:val="en-US" w:eastAsia="ru-RU" w:bidi="ru-RU"/>
              </w:rPr>
            </w:pPr>
            <w:r>
              <w:rPr>
                <w:rFonts w:ascii="Times New Roman" w:hAnsi="Times New Roman" w:eastAsia="Times New Roman" w:cs="Times New Roman"/>
                <w:color w:val="000000"/>
                <w:sz w:val="24"/>
                <w:szCs w:val="24"/>
                <w:u w:val="single"/>
                <w:lang w:val="en-US" w:eastAsia="ru-RU" w:bidi="ru-RU"/>
              </w:rPr>
              <w:t xml:space="preserve"> </w:t>
            </w:r>
            <w:r>
              <w:rPr>
                <w:rFonts w:ascii="Times New Roman" w:hAnsi="Times New Roman" w:eastAsia="Times New Roman" w:cs="Times New Roman"/>
                <w:color w:val="000000"/>
                <w:sz w:val="24"/>
                <w:szCs w:val="24"/>
                <w:u w:val="single"/>
                <w:lang w:val="en-US" w:eastAsia="ru-RU" w:bidi="ru-RU"/>
              </w:rPr>
              <w:tab/>
            </w:r>
          </w:p>
        </w:tc>
      </w:tr>
      <w:tr w14:paraId="5152BE57">
        <w:tblPrEx>
          <w:tblCellMar>
            <w:top w:w="0" w:type="dxa"/>
            <w:left w:w="0" w:type="dxa"/>
            <w:bottom w:w="0" w:type="dxa"/>
            <w:right w:w="0" w:type="dxa"/>
          </w:tblCellMar>
        </w:tblPrEx>
        <w:trPr>
          <w:trHeight w:val="379" w:hRule="atLeast"/>
        </w:trPr>
        <w:tc>
          <w:tcPr>
            <w:tcW w:w="4670" w:type="dxa"/>
          </w:tcPr>
          <w:p w14:paraId="16ACB065">
            <w:pPr>
              <w:widowControl w:val="0"/>
              <w:autoSpaceDE w:val="0"/>
              <w:autoSpaceDN w:val="0"/>
              <w:spacing w:after="0" w:line="240" w:lineRule="auto"/>
              <w:ind w:left="2544" w:hanging="10"/>
              <w:jc w:val="both"/>
              <w:rPr>
                <w:rFonts w:ascii="Times New Roman" w:hAnsi="Times New Roman" w:eastAsia="Times New Roman" w:cs="Times New Roman"/>
                <w:color w:val="000000"/>
                <w:sz w:val="24"/>
                <w:szCs w:val="24"/>
                <w:lang w:val="en-US" w:eastAsia="ru-RU" w:bidi="ru-RU"/>
              </w:rPr>
            </w:pPr>
            <w:r>
              <w:rPr>
                <w:rFonts w:ascii="Times New Roman" w:hAnsi="Times New Roman" w:eastAsia="Times New Roman" w:cs="Times New Roman"/>
                <w:color w:val="000000"/>
                <w:sz w:val="24"/>
                <w:szCs w:val="24"/>
                <w:lang w:val="en-US" w:eastAsia="ru-RU" w:bidi="ru-RU"/>
              </w:rPr>
              <w:t>(подпись)</w:t>
            </w:r>
          </w:p>
        </w:tc>
        <w:tc>
          <w:tcPr>
            <w:tcW w:w="4805" w:type="dxa"/>
          </w:tcPr>
          <w:p w14:paraId="4E5CC567">
            <w:pPr>
              <w:widowControl w:val="0"/>
              <w:autoSpaceDE w:val="0"/>
              <w:autoSpaceDN w:val="0"/>
              <w:spacing w:after="0" w:line="240" w:lineRule="auto"/>
              <w:ind w:left="48" w:right="132" w:hanging="10"/>
              <w:jc w:val="center"/>
              <w:rPr>
                <w:rFonts w:ascii="Times New Roman" w:hAnsi="Times New Roman" w:eastAsia="Times New Roman" w:cs="Times New Roman"/>
                <w:color w:val="000000"/>
                <w:sz w:val="24"/>
                <w:szCs w:val="24"/>
                <w:lang w:val="en-US" w:eastAsia="ru-RU" w:bidi="ru-RU"/>
              </w:rPr>
            </w:pPr>
            <w:r>
              <w:rPr>
                <w:rFonts w:ascii="Times New Roman" w:hAnsi="Times New Roman" w:eastAsia="Times New Roman" w:cs="Times New Roman"/>
                <w:color w:val="000000"/>
                <w:sz w:val="24"/>
                <w:szCs w:val="24"/>
                <w:lang w:val="en-US" w:eastAsia="ru-RU" w:bidi="ru-RU"/>
              </w:rPr>
              <w:t>(расшифровка подписи)</w:t>
            </w:r>
          </w:p>
        </w:tc>
      </w:tr>
    </w:tbl>
    <w:p w14:paraId="34D6D763">
      <w:pPr>
        <w:suppressAutoHyphens/>
        <w:spacing w:after="0" w:line="240" w:lineRule="auto"/>
        <w:ind w:left="48" w:hanging="10"/>
        <w:jc w:val="both"/>
        <w:rPr>
          <w:rFonts w:ascii="Times New Roman" w:hAnsi="Times New Roman" w:eastAsia="Times New Roman" w:cs="Times New Roman"/>
          <w:b/>
          <w:color w:val="000000"/>
          <w:kern w:val="2"/>
          <w:sz w:val="24"/>
          <w:szCs w:val="24"/>
          <w:lang w:eastAsia="zh-CN" w:bidi="hi-IN"/>
        </w:rPr>
      </w:pPr>
    </w:p>
    <w:p w14:paraId="3C3834FB">
      <w:pPr>
        <w:suppressAutoHyphens/>
        <w:spacing w:after="0" w:line="240" w:lineRule="auto"/>
        <w:ind w:left="48" w:hanging="10"/>
        <w:jc w:val="both"/>
        <w:rPr>
          <w:rFonts w:ascii="Times New Roman" w:hAnsi="Times New Roman" w:eastAsia="Times New Roman" w:cs="Times New Roman"/>
          <w:b/>
          <w:color w:val="000000"/>
          <w:kern w:val="2"/>
          <w:sz w:val="24"/>
          <w:szCs w:val="24"/>
          <w:lang w:eastAsia="zh-CN" w:bidi="hi-IN"/>
        </w:rPr>
      </w:pPr>
    </w:p>
    <w:p w14:paraId="591DFCF3">
      <w:pPr>
        <w:keepNext/>
        <w:spacing w:after="0" w:line="240" w:lineRule="auto"/>
        <w:jc w:val="center"/>
        <w:outlineLvl w:val="0"/>
        <w:rPr>
          <w:rFonts w:ascii="Times New Roman" w:hAnsi="Times New Roman" w:eastAsia="Times New Roman" w:cs="Times New Roman"/>
          <w:bCs/>
          <w:iCs/>
          <w:sz w:val="24"/>
          <w:szCs w:val="24"/>
        </w:rPr>
      </w:pPr>
      <w:r>
        <w:rPr>
          <w:rFonts w:ascii="Times New Roman" w:hAnsi="Times New Roman" w:eastAsia="Times New Roman" w:cs="Times New Roman"/>
          <w:bCs/>
          <w:iCs/>
          <w:sz w:val="24"/>
          <w:szCs w:val="24"/>
        </w:rPr>
        <w:t xml:space="preserve">          </w:t>
      </w:r>
    </w:p>
    <w:p w14:paraId="4C99781D">
      <w:pPr>
        <w:keepNext/>
        <w:spacing w:after="0" w:line="240" w:lineRule="auto"/>
        <w:jc w:val="center"/>
        <w:outlineLvl w:val="0"/>
        <w:rPr>
          <w:rFonts w:ascii="Times New Roman" w:hAnsi="Times New Roman" w:eastAsia="Times New Roman" w:cs="Times New Roman"/>
          <w:bCs/>
          <w:iCs/>
          <w:sz w:val="24"/>
          <w:szCs w:val="24"/>
        </w:rPr>
      </w:pPr>
    </w:p>
    <w:p w14:paraId="4446B59D">
      <w:pPr>
        <w:keepNext/>
        <w:spacing w:after="0" w:line="240" w:lineRule="auto"/>
        <w:jc w:val="center"/>
        <w:outlineLvl w:val="0"/>
        <w:rPr>
          <w:rFonts w:ascii="Times New Roman" w:hAnsi="Times New Roman" w:eastAsia="Times New Roman" w:cs="Times New Roman"/>
          <w:bCs/>
          <w:iCs/>
          <w:sz w:val="24"/>
          <w:szCs w:val="24"/>
        </w:rPr>
      </w:pPr>
    </w:p>
    <w:p w14:paraId="2AB52F30">
      <w:pPr>
        <w:keepNext/>
        <w:spacing w:after="0" w:line="240" w:lineRule="auto"/>
        <w:jc w:val="center"/>
        <w:outlineLvl w:val="0"/>
        <w:rPr>
          <w:rFonts w:ascii="Times New Roman" w:hAnsi="Times New Roman" w:eastAsia="Times New Roman" w:cs="Times New Roman"/>
          <w:bCs/>
          <w:iCs/>
          <w:sz w:val="24"/>
          <w:szCs w:val="24"/>
        </w:rPr>
      </w:pPr>
    </w:p>
    <w:p w14:paraId="4F7B218B">
      <w:pPr>
        <w:keepNext/>
        <w:spacing w:after="0" w:line="240" w:lineRule="auto"/>
        <w:jc w:val="center"/>
        <w:outlineLvl w:val="0"/>
        <w:rPr>
          <w:rFonts w:ascii="Times New Roman" w:hAnsi="Times New Roman" w:eastAsia="Times New Roman" w:cs="Times New Roman"/>
          <w:bCs/>
          <w:iCs/>
          <w:sz w:val="24"/>
          <w:szCs w:val="24"/>
        </w:rPr>
      </w:pPr>
    </w:p>
    <w:p w14:paraId="69E9EE63">
      <w:pPr>
        <w:keepNext/>
        <w:spacing w:after="0" w:line="240" w:lineRule="auto"/>
        <w:jc w:val="center"/>
        <w:outlineLvl w:val="0"/>
        <w:rPr>
          <w:rFonts w:ascii="Times New Roman" w:hAnsi="Times New Roman" w:eastAsia="Times New Roman" w:cs="Times New Roman"/>
          <w:bCs/>
          <w:iCs/>
          <w:sz w:val="24"/>
          <w:szCs w:val="24"/>
        </w:rPr>
      </w:pPr>
    </w:p>
    <w:p w14:paraId="176148BA">
      <w:pPr>
        <w:keepNext/>
        <w:spacing w:after="0" w:line="240" w:lineRule="auto"/>
        <w:jc w:val="center"/>
        <w:outlineLvl w:val="0"/>
        <w:rPr>
          <w:rFonts w:ascii="Times New Roman" w:hAnsi="Times New Roman" w:eastAsia="Times New Roman" w:cs="Times New Roman"/>
          <w:bCs/>
          <w:iCs/>
          <w:sz w:val="24"/>
          <w:szCs w:val="24"/>
        </w:rPr>
      </w:pPr>
    </w:p>
    <w:p w14:paraId="729BE8CD">
      <w:pPr>
        <w:keepNext/>
        <w:spacing w:after="0" w:line="240" w:lineRule="auto"/>
        <w:jc w:val="center"/>
        <w:outlineLvl w:val="0"/>
        <w:rPr>
          <w:rFonts w:ascii="Times New Roman" w:hAnsi="Times New Roman" w:eastAsia="Times New Roman" w:cs="Times New Roman"/>
          <w:bCs/>
          <w:iCs/>
          <w:sz w:val="24"/>
          <w:szCs w:val="24"/>
        </w:rPr>
      </w:pPr>
    </w:p>
    <w:p w14:paraId="70003A63">
      <w:pPr>
        <w:suppressAutoHyphens/>
        <w:spacing w:after="0" w:line="240" w:lineRule="auto"/>
        <w:ind w:left="48" w:hanging="10"/>
        <w:jc w:val="both"/>
        <w:rPr>
          <w:rFonts w:ascii="Times New Roman" w:hAnsi="Times New Roman" w:eastAsia="Times New Roman" w:cs="Times New Roman"/>
          <w:color w:val="000000"/>
          <w:kern w:val="2"/>
          <w:sz w:val="26"/>
          <w:szCs w:val="24"/>
        </w:rPr>
      </w:pPr>
    </w:p>
    <w:p w14:paraId="72C9D0F1">
      <w:pPr>
        <w:suppressAutoHyphens/>
        <w:spacing w:after="0" w:line="240" w:lineRule="auto"/>
        <w:ind w:left="48" w:hanging="10"/>
        <w:jc w:val="both"/>
        <w:rPr>
          <w:rFonts w:ascii="Times New Roman" w:hAnsi="Times New Roman" w:eastAsia="Times New Roman" w:cs="Times New Roman"/>
          <w:color w:val="000000"/>
          <w:kern w:val="2"/>
          <w:sz w:val="26"/>
          <w:szCs w:val="24"/>
        </w:rPr>
      </w:pPr>
    </w:p>
    <w:p w14:paraId="2C9691B5">
      <w:pPr>
        <w:suppressAutoHyphens/>
        <w:spacing w:after="0" w:line="240" w:lineRule="auto"/>
        <w:ind w:left="48" w:hanging="10"/>
        <w:jc w:val="both"/>
        <w:rPr>
          <w:rFonts w:ascii="Times New Roman" w:hAnsi="Times New Roman" w:eastAsia="Times New Roman" w:cs="Times New Roman"/>
          <w:color w:val="000000"/>
          <w:kern w:val="2"/>
          <w:sz w:val="26"/>
          <w:szCs w:val="24"/>
        </w:rPr>
      </w:pPr>
    </w:p>
    <w:p w14:paraId="652D1206">
      <w:pPr>
        <w:suppressAutoHyphens/>
        <w:spacing w:after="0" w:line="240" w:lineRule="auto"/>
        <w:ind w:left="48" w:hanging="10"/>
        <w:jc w:val="both"/>
        <w:rPr>
          <w:rFonts w:ascii="Times New Roman" w:hAnsi="Times New Roman" w:eastAsia="Times New Roman" w:cs="Times New Roman"/>
          <w:color w:val="000000"/>
          <w:kern w:val="2"/>
          <w:sz w:val="26"/>
          <w:szCs w:val="24"/>
        </w:rPr>
      </w:pPr>
    </w:p>
    <w:p w14:paraId="29544346">
      <w:pPr>
        <w:suppressAutoHyphens/>
        <w:spacing w:after="0" w:line="240" w:lineRule="auto"/>
        <w:ind w:left="48" w:hanging="10"/>
        <w:jc w:val="both"/>
        <w:rPr>
          <w:rFonts w:ascii="Times New Roman" w:hAnsi="Times New Roman" w:eastAsia="Times New Roman" w:cs="Times New Roman"/>
          <w:color w:val="000000"/>
          <w:kern w:val="2"/>
          <w:sz w:val="26"/>
          <w:szCs w:val="24"/>
        </w:rPr>
      </w:pPr>
    </w:p>
    <w:p w14:paraId="053865BC">
      <w:pPr>
        <w:suppressAutoHyphens/>
        <w:spacing w:after="0" w:line="240" w:lineRule="auto"/>
        <w:ind w:left="48" w:hanging="10"/>
        <w:jc w:val="both"/>
        <w:rPr>
          <w:rFonts w:ascii="Times New Roman" w:hAnsi="Times New Roman" w:eastAsia="Times New Roman" w:cs="Times New Roman"/>
          <w:color w:val="000000"/>
          <w:kern w:val="2"/>
          <w:sz w:val="26"/>
          <w:szCs w:val="24"/>
        </w:rPr>
      </w:pPr>
    </w:p>
    <w:p w14:paraId="1AF8D372">
      <w:pPr>
        <w:keepNext/>
        <w:spacing w:after="0" w:line="240" w:lineRule="auto"/>
        <w:jc w:val="center"/>
        <w:outlineLvl w:val="0"/>
        <w:rPr>
          <w:rFonts w:ascii="Times New Roman" w:hAnsi="Times New Roman" w:eastAsia="Times New Roman" w:cs="Times New Roman"/>
          <w:bCs/>
          <w:iCs/>
          <w:sz w:val="24"/>
          <w:szCs w:val="24"/>
        </w:rPr>
      </w:pPr>
    </w:p>
    <w:p w14:paraId="6129A0F4">
      <w:pPr>
        <w:keepNext/>
        <w:spacing w:after="0" w:line="240" w:lineRule="auto"/>
        <w:jc w:val="center"/>
        <w:outlineLvl w:val="0"/>
        <w:rPr>
          <w:rFonts w:ascii="Times New Roman" w:hAnsi="Times New Roman" w:eastAsia="Times New Roman" w:cs="Times New Roman"/>
          <w:bCs/>
          <w:iCs/>
          <w:sz w:val="24"/>
          <w:szCs w:val="24"/>
        </w:rPr>
      </w:pPr>
    </w:p>
    <w:p w14:paraId="5652B600">
      <w:pPr>
        <w:keepNext/>
        <w:spacing w:after="0" w:line="240" w:lineRule="auto"/>
        <w:jc w:val="center"/>
        <w:outlineLvl w:val="0"/>
        <w:rPr>
          <w:rFonts w:ascii="Times New Roman" w:hAnsi="Times New Roman" w:eastAsia="Times New Roman" w:cs="Times New Roman"/>
          <w:bCs/>
          <w:iCs/>
          <w:sz w:val="24"/>
          <w:szCs w:val="24"/>
        </w:rPr>
      </w:pPr>
    </w:p>
    <w:p w14:paraId="4FE68620">
      <w:pPr>
        <w:keepNext/>
        <w:spacing w:after="0" w:line="240" w:lineRule="auto"/>
        <w:jc w:val="center"/>
        <w:outlineLvl w:val="0"/>
        <w:rPr>
          <w:rFonts w:ascii="Times New Roman" w:hAnsi="Times New Roman" w:eastAsia="Times New Roman" w:cs="Times New Roman"/>
          <w:bCs/>
          <w:iCs/>
          <w:sz w:val="24"/>
          <w:szCs w:val="24"/>
        </w:rPr>
      </w:pPr>
    </w:p>
    <w:p w14:paraId="04E92E7E">
      <w:pPr>
        <w:keepNext/>
        <w:spacing w:after="0" w:line="240" w:lineRule="auto"/>
        <w:jc w:val="center"/>
        <w:outlineLvl w:val="0"/>
        <w:rPr>
          <w:rFonts w:ascii="Times New Roman" w:hAnsi="Times New Roman" w:eastAsia="Times New Roman" w:cs="Times New Roman"/>
          <w:bCs/>
          <w:iCs/>
          <w:sz w:val="24"/>
          <w:szCs w:val="24"/>
        </w:rPr>
      </w:pPr>
    </w:p>
    <w:p w14:paraId="15871190">
      <w:pPr>
        <w:keepNext/>
        <w:spacing w:after="0" w:line="240" w:lineRule="auto"/>
        <w:jc w:val="center"/>
        <w:outlineLvl w:val="0"/>
        <w:rPr>
          <w:rFonts w:ascii="Times New Roman" w:hAnsi="Times New Roman" w:eastAsia="Times New Roman" w:cs="Times New Roman"/>
          <w:bCs/>
          <w:iCs/>
          <w:sz w:val="24"/>
          <w:szCs w:val="24"/>
        </w:rPr>
      </w:pPr>
    </w:p>
    <w:p w14:paraId="1BEB8803">
      <w:pPr>
        <w:keepNext/>
        <w:spacing w:after="0" w:line="240" w:lineRule="auto"/>
        <w:jc w:val="center"/>
        <w:outlineLvl w:val="0"/>
        <w:rPr>
          <w:rFonts w:ascii="Times New Roman" w:hAnsi="Times New Roman" w:eastAsia="Times New Roman" w:cs="Times New Roman"/>
          <w:bCs/>
          <w:iCs/>
          <w:sz w:val="24"/>
          <w:szCs w:val="24"/>
        </w:rPr>
      </w:pPr>
    </w:p>
    <w:p w14:paraId="6F4D7843">
      <w:pPr>
        <w:suppressAutoHyphens/>
        <w:spacing w:after="0" w:line="240" w:lineRule="auto"/>
        <w:ind w:left="48" w:hanging="10"/>
        <w:jc w:val="both"/>
        <w:rPr>
          <w:rFonts w:ascii="Times New Roman" w:hAnsi="Times New Roman" w:eastAsia="Times New Roman" w:cs="Times New Roman"/>
          <w:color w:val="000000"/>
          <w:kern w:val="2"/>
          <w:sz w:val="26"/>
          <w:szCs w:val="24"/>
        </w:rPr>
      </w:pPr>
    </w:p>
    <w:p w14:paraId="7FA25A9A">
      <w:pPr>
        <w:suppressAutoHyphens/>
        <w:spacing w:after="0" w:line="240" w:lineRule="auto"/>
        <w:ind w:left="48" w:hanging="10"/>
        <w:jc w:val="both"/>
        <w:rPr>
          <w:rFonts w:ascii="Times New Roman" w:hAnsi="Times New Roman" w:eastAsia="Times New Roman" w:cs="Times New Roman"/>
          <w:color w:val="000000"/>
          <w:kern w:val="2"/>
          <w:sz w:val="26"/>
          <w:szCs w:val="24"/>
        </w:rPr>
      </w:pPr>
    </w:p>
    <w:p w14:paraId="23BBB22A">
      <w:pPr>
        <w:suppressAutoHyphens/>
        <w:spacing w:after="0" w:line="240" w:lineRule="auto"/>
        <w:ind w:left="48" w:hanging="10"/>
        <w:jc w:val="both"/>
        <w:rPr>
          <w:rFonts w:ascii="Times New Roman" w:hAnsi="Times New Roman" w:eastAsia="Times New Roman" w:cs="Times New Roman"/>
          <w:color w:val="000000"/>
          <w:kern w:val="2"/>
          <w:sz w:val="26"/>
          <w:szCs w:val="24"/>
        </w:rPr>
      </w:pPr>
    </w:p>
    <w:p w14:paraId="723F1178">
      <w:pPr>
        <w:suppressAutoHyphens/>
        <w:spacing w:after="0" w:line="240" w:lineRule="auto"/>
        <w:ind w:left="48" w:hanging="10"/>
        <w:jc w:val="both"/>
        <w:rPr>
          <w:rFonts w:ascii="Times New Roman" w:hAnsi="Times New Roman" w:eastAsia="Times New Roman" w:cs="Times New Roman"/>
          <w:color w:val="000000"/>
          <w:kern w:val="2"/>
          <w:sz w:val="26"/>
          <w:szCs w:val="24"/>
        </w:rPr>
      </w:pPr>
    </w:p>
    <w:p w14:paraId="2709347E">
      <w:pPr>
        <w:suppressAutoHyphens/>
        <w:spacing w:after="0" w:line="240" w:lineRule="auto"/>
        <w:ind w:left="48" w:hanging="10"/>
        <w:jc w:val="both"/>
        <w:rPr>
          <w:rFonts w:ascii="Times New Roman" w:hAnsi="Times New Roman" w:eastAsia="Times New Roman" w:cs="Times New Roman"/>
          <w:color w:val="000000"/>
          <w:kern w:val="2"/>
          <w:sz w:val="26"/>
          <w:szCs w:val="24"/>
        </w:rPr>
      </w:pPr>
    </w:p>
    <w:p w14:paraId="569ED098">
      <w:pPr>
        <w:keepNext/>
        <w:spacing w:after="0" w:line="240" w:lineRule="auto"/>
        <w:jc w:val="center"/>
        <w:outlineLvl w:val="0"/>
        <w:rPr>
          <w:rFonts w:ascii="Times New Roman" w:hAnsi="Times New Roman" w:eastAsia="Times New Roman" w:cs="Times New Roman"/>
          <w:bCs/>
          <w:iCs/>
          <w:sz w:val="24"/>
          <w:szCs w:val="24"/>
        </w:rPr>
      </w:pPr>
      <w:r>
        <w:rPr>
          <w:rFonts w:ascii="Times New Roman" w:hAnsi="Times New Roman" w:eastAsia="Times New Roman" w:cs="Times New Roman"/>
          <w:bCs/>
          <w:iCs/>
          <w:sz w:val="24"/>
          <w:szCs w:val="24"/>
        </w:rPr>
        <w:t xml:space="preserve">                                                              </w:t>
      </w:r>
      <w:r>
        <w:rPr>
          <w:rFonts w:ascii="Times New Roman" w:hAnsi="Times New Roman" w:eastAsia="Times New Roman" w:cs="Times New Roman"/>
          <w:bCs/>
          <w:iCs/>
          <w:sz w:val="24"/>
          <w:szCs w:val="24"/>
          <w:lang w:val="zh-CN"/>
        </w:rPr>
        <w:t>Приложение</w:t>
      </w:r>
      <w:r>
        <w:rPr>
          <w:rFonts w:ascii="Times New Roman" w:hAnsi="Times New Roman" w:eastAsia="Times New Roman" w:cs="Times New Roman"/>
          <w:bCs/>
          <w:iCs/>
          <w:sz w:val="24"/>
          <w:szCs w:val="24"/>
        </w:rPr>
        <w:t xml:space="preserve"> 7</w:t>
      </w:r>
      <w:r>
        <w:rPr>
          <w:rFonts w:ascii="Times New Roman" w:hAnsi="Times New Roman" w:eastAsia="Times New Roman" w:cs="Times New Roman"/>
          <w:bCs/>
          <w:iCs/>
          <w:sz w:val="24"/>
          <w:szCs w:val="24"/>
          <w:lang w:val="zh-CN"/>
        </w:rPr>
        <w:t xml:space="preserve"> </w:t>
      </w:r>
      <w:r>
        <w:rPr>
          <w:rFonts w:ascii="Times New Roman" w:hAnsi="Times New Roman" w:eastAsia="Times New Roman" w:cs="Times New Roman"/>
          <w:bCs/>
          <w:iCs/>
          <w:sz w:val="24"/>
          <w:szCs w:val="24"/>
        </w:rPr>
        <w:t xml:space="preserve">к </w:t>
      </w:r>
    </w:p>
    <w:p w14:paraId="65EBDF78">
      <w:pPr>
        <w:suppressAutoHyphens/>
        <w:spacing w:after="0" w:line="240" w:lineRule="auto"/>
        <w:jc w:val="center"/>
        <w:outlineLvl w:val="1"/>
        <w:rPr>
          <w:rFonts w:ascii="Times New Roman" w:hAnsi="Times New Roman" w:eastAsia="Calibri" w:cs="Times New Roman"/>
          <w:b/>
          <w:bCs/>
          <w:color w:val="000000"/>
          <w:kern w:val="2"/>
          <w:sz w:val="24"/>
          <w:szCs w:val="24"/>
          <w:lang w:eastAsia="zh-CN" w:bidi="hi-IN"/>
        </w:rPr>
      </w:pPr>
      <w:r>
        <w:rPr>
          <w:rFonts w:ascii="Times New Roman" w:hAnsi="Times New Roman" w:eastAsia="Calibri" w:cs="Times New Roman"/>
          <w:bCs/>
          <w:color w:val="000000"/>
          <w:kern w:val="2"/>
          <w:sz w:val="24"/>
          <w:szCs w:val="24"/>
          <w:lang w:eastAsia="zh-CN" w:bidi="hi-IN"/>
        </w:rPr>
        <w:t xml:space="preserve">                                                                                         Административному  регламенту</w:t>
      </w:r>
    </w:p>
    <w:p w14:paraId="2F3636DB">
      <w:pPr>
        <w:suppressAutoHyphens/>
        <w:spacing w:after="0" w:line="240" w:lineRule="auto"/>
        <w:jc w:val="center"/>
        <w:outlineLvl w:val="1"/>
        <w:rPr>
          <w:rFonts w:ascii="Times New Roman" w:hAnsi="Times New Roman" w:eastAsia="Calibri" w:cs="Times New Roman"/>
          <w:b/>
          <w:bCs/>
          <w:color w:val="000000"/>
          <w:kern w:val="2"/>
          <w:sz w:val="24"/>
          <w:szCs w:val="24"/>
          <w:lang w:eastAsia="zh-CN" w:bidi="hi-IN"/>
        </w:rPr>
      </w:pPr>
    </w:p>
    <w:p w14:paraId="032E7B66">
      <w:pPr>
        <w:keepNext/>
        <w:spacing w:after="0" w:line="240" w:lineRule="auto"/>
        <w:jc w:val="center"/>
        <w:rPr>
          <w:rFonts w:ascii="Times New Roman" w:hAnsi="Times New Roman" w:eastAsia="Times New Roman" w:cs="Times New Roman"/>
          <w:iCs/>
          <w:color w:val="000000" w:themeColor="text1"/>
          <w:sz w:val="24"/>
          <w:szCs w:val="24"/>
          <w14:textFill>
            <w14:solidFill>
              <w14:schemeClr w14:val="tx1"/>
            </w14:solidFill>
          </w14:textFill>
        </w:rPr>
      </w:pPr>
      <w:r>
        <w:rPr>
          <w:rFonts w:ascii="Times New Roman" w:hAnsi="Times New Roman" w:eastAsia="Times New Roman" w:cs="Times New Roman"/>
          <w:iCs/>
          <w:color w:val="000000" w:themeColor="text1"/>
          <w:sz w:val="24"/>
          <w:szCs w:val="24"/>
          <w:lang w:val="zh-CN"/>
          <w14:textFill>
            <w14:solidFill>
              <w14:schemeClr w14:val="tx1"/>
            </w14:solidFill>
          </w14:textFill>
        </w:rPr>
        <w:t>Требования к составу и содержанию дизайн</w:t>
      </w:r>
      <w:r>
        <w:rPr>
          <w:rFonts w:ascii="Times New Roman" w:hAnsi="Times New Roman" w:eastAsia="Times New Roman" w:cs="Times New Roman"/>
          <w:iCs/>
          <w:color w:val="000000" w:themeColor="text1"/>
          <w:sz w:val="24"/>
          <w:szCs w:val="24"/>
          <w14:textFill>
            <w14:solidFill>
              <w14:schemeClr w14:val="tx1"/>
            </w14:solidFill>
          </w14:textFill>
        </w:rPr>
        <w:t>-</w:t>
      </w:r>
      <w:r>
        <w:rPr>
          <w:rFonts w:ascii="Times New Roman" w:hAnsi="Times New Roman" w:eastAsia="Times New Roman" w:cs="Times New Roman"/>
          <w:iCs/>
          <w:color w:val="000000" w:themeColor="text1"/>
          <w:sz w:val="24"/>
          <w:szCs w:val="24"/>
          <w:lang w:val="zh-CN"/>
          <w14:textFill>
            <w14:solidFill>
              <w14:schemeClr w14:val="tx1"/>
            </w14:solidFill>
          </w14:textFill>
        </w:rPr>
        <w:t>проекта (проектной документации)</w:t>
      </w:r>
    </w:p>
    <w:p w14:paraId="2DC57C52">
      <w:pPr>
        <w:suppressAutoHyphens/>
        <w:spacing w:after="0" w:line="240" w:lineRule="auto"/>
        <w:jc w:val="center"/>
        <w:outlineLvl w:val="1"/>
        <w:rPr>
          <w:rFonts w:ascii="Times New Roman" w:hAnsi="Times New Roman" w:eastAsia="Calibri" w:cs="Times New Roman"/>
          <w:b/>
          <w:bCs/>
          <w:color w:val="000000"/>
          <w:kern w:val="2"/>
          <w:sz w:val="24"/>
          <w:szCs w:val="24"/>
          <w:lang w:eastAsia="zh-CN" w:bidi="hi-IN"/>
        </w:rPr>
      </w:pPr>
    </w:p>
    <w:p w14:paraId="731B820D">
      <w:pPr>
        <w:widowControl w:val="0"/>
        <w:autoSpaceDE w:val="0"/>
        <w:autoSpaceDN w:val="0"/>
        <w:spacing w:after="0" w:line="240" w:lineRule="auto"/>
        <w:ind w:firstLine="709"/>
        <w:jc w:val="both"/>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Состав дизайн-проекта (проектной документации) зависит от типа предполагаемого к установке средства размещения информации:</w:t>
      </w:r>
    </w:p>
    <w:tbl>
      <w:tblPr>
        <w:tblStyle w:val="11"/>
        <w:tblW w:w="949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850"/>
        <w:gridCol w:w="7371"/>
        <w:gridCol w:w="426"/>
      </w:tblGrid>
      <w:tr w14:paraId="4CE3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shd w:val="clear" w:color="auto" w:fill="auto"/>
            <w:tcMar>
              <w:top w:w="0" w:type="dxa"/>
              <w:left w:w="0" w:type="dxa"/>
              <w:bottom w:w="0" w:type="dxa"/>
              <w:right w:w="0" w:type="dxa"/>
            </w:tcMar>
          </w:tcPr>
          <w:p w14:paraId="70823C3D">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Тип 1</w:t>
            </w:r>
          </w:p>
        </w:tc>
        <w:tc>
          <w:tcPr>
            <w:tcW w:w="8221" w:type="dxa"/>
            <w:gridSpan w:val="2"/>
          </w:tcPr>
          <w:p w14:paraId="399521B6">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информационная конструкция специального назначения (информационная доска, табличка)</w:t>
            </w:r>
          </w:p>
        </w:tc>
        <w:tc>
          <w:tcPr>
            <w:tcW w:w="426" w:type="dxa"/>
            <w:vAlign w:val="center"/>
          </w:tcPr>
          <w:p w14:paraId="40C28002">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r w14:paraId="01DE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vMerge w:val="restart"/>
            <w:shd w:val="clear" w:color="auto" w:fill="auto"/>
            <w:tcMar>
              <w:top w:w="0" w:type="dxa"/>
              <w:left w:w="0" w:type="dxa"/>
              <w:bottom w:w="0" w:type="dxa"/>
              <w:right w:w="0" w:type="dxa"/>
            </w:tcMar>
          </w:tcPr>
          <w:p w14:paraId="45A088FE">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Тип 2</w:t>
            </w:r>
          </w:p>
        </w:tc>
        <w:tc>
          <w:tcPr>
            <w:tcW w:w="8647" w:type="dxa"/>
            <w:gridSpan w:val="3"/>
          </w:tcPr>
          <w:p w14:paraId="2D0AC5CB">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r>
              <w:rPr>
                <w:rFonts w:ascii="Times New Roman" w:hAnsi="Times New Roman" w:eastAsia="Times New Roman" w:cs="Times New Roman"/>
                <w:bCs/>
                <w:color w:val="000000" w:themeColor="text1"/>
                <w:kern w:val="2"/>
                <w:sz w:val="24"/>
                <w:szCs w:val="24"/>
                <w:lang w:eastAsia="zh-CN" w:bidi="hi-IN"/>
                <w14:textFill>
                  <w14:solidFill>
                    <w14:schemeClr w14:val="tx1"/>
                  </w14:solidFill>
                </w14:textFill>
              </w:rPr>
              <w:t>настенная конструкция</w:t>
            </w:r>
          </w:p>
        </w:tc>
      </w:tr>
      <w:tr w14:paraId="7112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vMerge w:val="continue"/>
            <w:shd w:val="clear" w:color="auto" w:fill="auto"/>
            <w:tcMar>
              <w:top w:w="0" w:type="dxa"/>
              <w:left w:w="0" w:type="dxa"/>
              <w:bottom w:w="0" w:type="dxa"/>
              <w:right w:w="0" w:type="dxa"/>
            </w:tcMar>
          </w:tcPr>
          <w:p w14:paraId="69A644EE">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p>
        </w:tc>
        <w:tc>
          <w:tcPr>
            <w:tcW w:w="850" w:type="dxa"/>
            <w:vAlign w:val="center"/>
          </w:tcPr>
          <w:p w14:paraId="06F845BD">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Вид 1</w:t>
            </w:r>
          </w:p>
        </w:tc>
        <w:tc>
          <w:tcPr>
            <w:tcW w:w="7371" w:type="dxa"/>
            <w:shd w:val="clear" w:color="auto" w:fill="auto"/>
          </w:tcPr>
          <w:p w14:paraId="0388CF5A">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объемные и отдельно стоящие буквы и знаки без подложки</w:t>
            </w:r>
          </w:p>
        </w:tc>
        <w:tc>
          <w:tcPr>
            <w:tcW w:w="426" w:type="dxa"/>
          </w:tcPr>
          <w:p w14:paraId="12A8D567">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r w14:paraId="187D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vMerge w:val="continue"/>
            <w:shd w:val="clear" w:color="auto" w:fill="auto"/>
            <w:tcMar>
              <w:top w:w="0" w:type="dxa"/>
              <w:left w:w="0" w:type="dxa"/>
              <w:bottom w:w="0" w:type="dxa"/>
              <w:right w:w="0" w:type="dxa"/>
            </w:tcMar>
          </w:tcPr>
          <w:p w14:paraId="1AB1925E">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p>
        </w:tc>
        <w:tc>
          <w:tcPr>
            <w:tcW w:w="850" w:type="dxa"/>
            <w:vAlign w:val="center"/>
          </w:tcPr>
          <w:p w14:paraId="0433A778">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Вид 2</w:t>
            </w:r>
          </w:p>
        </w:tc>
        <w:tc>
          <w:tcPr>
            <w:tcW w:w="7371" w:type="dxa"/>
            <w:shd w:val="clear" w:color="auto" w:fill="auto"/>
          </w:tcPr>
          <w:p w14:paraId="327932C0">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объемные и отдельно стоящие буквы и знаки на плоской подложке</w:t>
            </w:r>
          </w:p>
        </w:tc>
        <w:tc>
          <w:tcPr>
            <w:tcW w:w="426" w:type="dxa"/>
          </w:tcPr>
          <w:p w14:paraId="468D638B">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r w14:paraId="4BC5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vMerge w:val="continue"/>
            <w:shd w:val="clear" w:color="auto" w:fill="auto"/>
            <w:tcMar>
              <w:top w:w="0" w:type="dxa"/>
              <w:left w:w="0" w:type="dxa"/>
              <w:bottom w:w="0" w:type="dxa"/>
              <w:right w:w="0" w:type="dxa"/>
            </w:tcMar>
          </w:tcPr>
          <w:p w14:paraId="2F20102C">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p>
        </w:tc>
        <w:tc>
          <w:tcPr>
            <w:tcW w:w="850" w:type="dxa"/>
            <w:vAlign w:val="center"/>
          </w:tcPr>
          <w:p w14:paraId="68FFE8F6">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Вид 3</w:t>
            </w:r>
          </w:p>
        </w:tc>
        <w:tc>
          <w:tcPr>
            <w:tcW w:w="7371" w:type="dxa"/>
            <w:shd w:val="clear" w:color="auto" w:fill="auto"/>
          </w:tcPr>
          <w:p w14:paraId="0CB46B83">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световой короб – «лайтбокс»</w:t>
            </w:r>
          </w:p>
        </w:tc>
        <w:tc>
          <w:tcPr>
            <w:tcW w:w="426" w:type="dxa"/>
          </w:tcPr>
          <w:p w14:paraId="29B0856B">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r w14:paraId="0D4F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vMerge w:val="continue"/>
            <w:shd w:val="clear" w:color="auto" w:fill="auto"/>
            <w:tcMar>
              <w:top w:w="0" w:type="dxa"/>
              <w:left w:w="0" w:type="dxa"/>
              <w:bottom w:w="0" w:type="dxa"/>
              <w:right w:w="0" w:type="dxa"/>
            </w:tcMar>
          </w:tcPr>
          <w:p w14:paraId="7C1681AC">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p>
        </w:tc>
        <w:tc>
          <w:tcPr>
            <w:tcW w:w="850" w:type="dxa"/>
            <w:vAlign w:val="center"/>
          </w:tcPr>
          <w:p w14:paraId="2ABDEE9E">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Вид 4</w:t>
            </w:r>
          </w:p>
        </w:tc>
        <w:tc>
          <w:tcPr>
            <w:tcW w:w="7371" w:type="dxa"/>
            <w:shd w:val="clear" w:color="auto" w:fill="auto"/>
          </w:tcPr>
          <w:p w14:paraId="2FC41B4A">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плоская конструкция</w:t>
            </w:r>
          </w:p>
        </w:tc>
        <w:tc>
          <w:tcPr>
            <w:tcW w:w="426" w:type="dxa"/>
          </w:tcPr>
          <w:p w14:paraId="1487ED97">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r w14:paraId="6539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shd w:val="clear" w:color="auto" w:fill="auto"/>
            <w:tcMar>
              <w:top w:w="0" w:type="dxa"/>
              <w:left w:w="0" w:type="dxa"/>
              <w:bottom w:w="0" w:type="dxa"/>
              <w:right w:w="0" w:type="dxa"/>
            </w:tcMar>
          </w:tcPr>
          <w:p w14:paraId="6806419B">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Тип 3</w:t>
            </w:r>
          </w:p>
        </w:tc>
        <w:tc>
          <w:tcPr>
            <w:tcW w:w="8221" w:type="dxa"/>
            <w:gridSpan w:val="2"/>
          </w:tcPr>
          <w:p w14:paraId="78403EE0">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консольная информационная конструкция (панель-кронштейн)</w:t>
            </w:r>
          </w:p>
        </w:tc>
        <w:tc>
          <w:tcPr>
            <w:tcW w:w="426" w:type="dxa"/>
          </w:tcPr>
          <w:p w14:paraId="23FB7B27">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r w14:paraId="6BC2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shd w:val="clear" w:color="auto" w:fill="auto"/>
            <w:tcMar>
              <w:top w:w="0" w:type="dxa"/>
              <w:left w:w="0" w:type="dxa"/>
              <w:bottom w:w="0" w:type="dxa"/>
              <w:right w:w="0" w:type="dxa"/>
            </w:tcMar>
          </w:tcPr>
          <w:p w14:paraId="1BE4C858">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Тип 4</w:t>
            </w:r>
          </w:p>
        </w:tc>
        <w:tc>
          <w:tcPr>
            <w:tcW w:w="8221" w:type="dxa"/>
            <w:gridSpan w:val="2"/>
          </w:tcPr>
          <w:p w14:paraId="4247D7FA">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крышная конструкция</w:t>
            </w:r>
          </w:p>
        </w:tc>
        <w:tc>
          <w:tcPr>
            <w:tcW w:w="426" w:type="dxa"/>
          </w:tcPr>
          <w:p w14:paraId="7822FFD4">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r w14:paraId="545C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shd w:val="clear" w:color="auto" w:fill="auto"/>
            <w:tcMar>
              <w:top w:w="0" w:type="dxa"/>
              <w:left w:w="0" w:type="dxa"/>
              <w:bottom w:w="0" w:type="dxa"/>
              <w:right w:w="0" w:type="dxa"/>
            </w:tcMar>
          </w:tcPr>
          <w:p w14:paraId="437E8EEB">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Тип 5</w:t>
            </w:r>
          </w:p>
        </w:tc>
        <w:tc>
          <w:tcPr>
            <w:tcW w:w="8221" w:type="dxa"/>
            <w:gridSpan w:val="2"/>
          </w:tcPr>
          <w:p w14:paraId="71921B92">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съемная (стяговая) конструкция (штандарт, флаг)</w:t>
            </w:r>
          </w:p>
        </w:tc>
        <w:tc>
          <w:tcPr>
            <w:tcW w:w="426" w:type="dxa"/>
          </w:tcPr>
          <w:p w14:paraId="763DE674">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r w14:paraId="6AC5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shd w:val="clear" w:color="auto" w:fill="auto"/>
            <w:tcMar>
              <w:top w:w="0" w:type="dxa"/>
              <w:left w:w="0" w:type="dxa"/>
              <w:bottom w:w="0" w:type="dxa"/>
              <w:right w:w="0" w:type="dxa"/>
            </w:tcMar>
          </w:tcPr>
          <w:p w14:paraId="04E87FB6">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Тип 6</w:t>
            </w:r>
          </w:p>
        </w:tc>
        <w:tc>
          <w:tcPr>
            <w:tcW w:w="8221" w:type="dxa"/>
            <w:gridSpan w:val="2"/>
          </w:tcPr>
          <w:p w14:paraId="2D52FB4D">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витринная информационная конструкция</w:t>
            </w:r>
          </w:p>
        </w:tc>
        <w:tc>
          <w:tcPr>
            <w:tcW w:w="426" w:type="dxa"/>
          </w:tcPr>
          <w:p w14:paraId="34C16010">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r w14:paraId="194F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shd w:val="clear" w:color="auto" w:fill="auto"/>
            <w:tcMar>
              <w:top w:w="0" w:type="dxa"/>
              <w:left w:w="0" w:type="dxa"/>
              <w:bottom w:w="0" w:type="dxa"/>
              <w:right w:w="0" w:type="dxa"/>
            </w:tcMar>
          </w:tcPr>
          <w:p w14:paraId="09BFBEEC">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Тип 7</w:t>
            </w:r>
          </w:p>
        </w:tc>
        <w:tc>
          <w:tcPr>
            <w:tcW w:w="8221" w:type="dxa"/>
            <w:gridSpan w:val="2"/>
          </w:tcPr>
          <w:p w14:paraId="5BD5462D">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маркиза</w:t>
            </w:r>
          </w:p>
        </w:tc>
        <w:tc>
          <w:tcPr>
            <w:tcW w:w="426" w:type="dxa"/>
          </w:tcPr>
          <w:p w14:paraId="6F1D2D37">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r w14:paraId="7199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shd w:val="clear" w:color="auto" w:fill="auto"/>
            <w:tcMar>
              <w:top w:w="0" w:type="dxa"/>
              <w:left w:w="0" w:type="dxa"/>
              <w:bottom w:w="0" w:type="dxa"/>
              <w:right w:w="0" w:type="dxa"/>
            </w:tcMar>
          </w:tcPr>
          <w:p w14:paraId="6799554D">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Тип 8</w:t>
            </w:r>
          </w:p>
        </w:tc>
        <w:tc>
          <w:tcPr>
            <w:tcW w:w="8221" w:type="dxa"/>
            <w:gridSpan w:val="2"/>
          </w:tcPr>
          <w:p w14:paraId="2CA89914">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информационная стела</w:t>
            </w:r>
          </w:p>
        </w:tc>
        <w:tc>
          <w:tcPr>
            <w:tcW w:w="426" w:type="dxa"/>
          </w:tcPr>
          <w:p w14:paraId="74D96818">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r w14:paraId="4E43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shd w:val="clear" w:color="auto" w:fill="auto"/>
            <w:tcMar>
              <w:top w:w="0" w:type="dxa"/>
              <w:left w:w="0" w:type="dxa"/>
              <w:bottom w:w="0" w:type="dxa"/>
              <w:right w:w="0" w:type="dxa"/>
            </w:tcMar>
          </w:tcPr>
          <w:p w14:paraId="3E99D887">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Тип 9</w:t>
            </w:r>
          </w:p>
        </w:tc>
        <w:tc>
          <w:tcPr>
            <w:tcW w:w="8221" w:type="dxa"/>
            <w:gridSpan w:val="2"/>
          </w:tcPr>
          <w:p w14:paraId="198A5260">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выносное меню</w:t>
            </w:r>
          </w:p>
        </w:tc>
        <w:tc>
          <w:tcPr>
            <w:tcW w:w="426" w:type="dxa"/>
          </w:tcPr>
          <w:p w14:paraId="3339A11C">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r w14:paraId="7E4A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46" w:type="dxa"/>
            <w:shd w:val="clear" w:color="auto" w:fill="auto"/>
            <w:tcMar>
              <w:top w:w="0" w:type="dxa"/>
              <w:left w:w="0" w:type="dxa"/>
              <w:bottom w:w="0" w:type="dxa"/>
              <w:right w:w="0" w:type="dxa"/>
            </w:tcMar>
          </w:tcPr>
          <w:p w14:paraId="098B5798">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Тип 10</w:t>
            </w:r>
          </w:p>
        </w:tc>
        <w:tc>
          <w:tcPr>
            <w:tcW w:w="8221" w:type="dxa"/>
            <w:gridSpan w:val="2"/>
          </w:tcPr>
          <w:p w14:paraId="54060C2B">
            <w:pPr>
              <w:widowControl w:val="0"/>
              <w:autoSpaceDE w:val="0"/>
              <w:autoSpaceDN w:val="0"/>
              <w:adjustRightInd w:val="0"/>
              <w:spacing w:after="0" w:line="240" w:lineRule="auto"/>
              <w:jc w:val="both"/>
              <w:rPr>
                <w:rFonts w:ascii="Times New Roman" w:hAnsi="Times New Roman" w:eastAsia="Times New Roman" w:cs="Times New Roman"/>
                <w:bCs/>
                <w:color w:val="000000" w:themeColor="text1"/>
                <w:sz w:val="24"/>
                <w:szCs w:val="24"/>
                <w:lang w:eastAsia="ru-RU"/>
                <w14:textFill>
                  <w14:solidFill>
                    <w14:schemeClr w14:val="tx1"/>
                  </w14:solidFill>
                </w14:textFill>
              </w:rPr>
            </w:pPr>
            <w:r>
              <w:rPr>
                <w:rFonts w:ascii="Times New Roman" w:hAnsi="Times New Roman" w:eastAsia="Times New Roman" w:cs="Times New Roman"/>
                <w:bCs/>
                <w:color w:val="000000" w:themeColor="text1"/>
                <w:sz w:val="24"/>
                <w:szCs w:val="24"/>
                <w:lang w:eastAsia="ru-RU"/>
                <w14:textFill>
                  <w14:solidFill>
                    <w14:schemeClr w14:val="tx1"/>
                  </w14:solidFill>
                </w14:textFill>
              </w:rPr>
              <w:t>стенд</w:t>
            </w:r>
          </w:p>
        </w:tc>
        <w:tc>
          <w:tcPr>
            <w:tcW w:w="426" w:type="dxa"/>
          </w:tcPr>
          <w:p w14:paraId="43F5C0B0">
            <w:pPr>
              <w:suppressAutoHyphens/>
              <w:spacing w:after="0" w:line="240" w:lineRule="auto"/>
              <w:ind w:left="48" w:hanging="10"/>
              <w:jc w:val="both"/>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p>
        </w:tc>
      </w:tr>
    </w:tbl>
    <w:p w14:paraId="2AC4420F">
      <w:pPr>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p>
    <w:p w14:paraId="5DAD5DFC">
      <w:pPr>
        <w:autoSpaceDE w:val="0"/>
        <w:autoSpaceDN w:val="0"/>
        <w:adjustRightInd w:val="0"/>
        <w:spacing w:after="0" w:line="240" w:lineRule="auto"/>
        <w:ind w:firstLine="709"/>
        <w:jc w:val="both"/>
        <w:rPr>
          <w:rFonts w:ascii="Times New Roman" w:hAnsi="Times New Roman" w:eastAsia="Calibri" w:cs="Times New Roman"/>
          <w:bCs/>
          <w:sz w:val="24"/>
          <w:szCs w:val="24"/>
        </w:rPr>
      </w:pPr>
      <w:r>
        <w:rPr>
          <w:rFonts w:ascii="Times New Roman" w:hAnsi="Times New Roman" w:eastAsia="Calibri" w:cs="Times New Roman"/>
          <w:bCs/>
          <w:color w:val="000000" w:themeColor="text1"/>
          <w:sz w:val="24"/>
          <w:szCs w:val="24"/>
          <w14:textFill>
            <w14:solidFill>
              <w14:schemeClr w14:val="tx1"/>
            </w14:solidFill>
          </w14:textFill>
        </w:rPr>
        <w:t xml:space="preserve">1. Требования к составу дизайн-проекта установки средств размещения информации </w:t>
      </w:r>
      <w:r>
        <w:rPr>
          <w:rFonts w:ascii="Times New Roman" w:hAnsi="Times New Roman" w:eastAsia="Calibri" w:cs="Times New Roman"/>
          <w:bCs/>
          <w:sz w:val="24"/>
          <w:szCs w:val="24"/>
        </w:rPr>
        <w:t xml:space="preserve">типов 1, 2, 5, 6, 7 </w:t>
      </w:r>
      <w:r>
        <w:rPr>
          <w:rFonts w:ascii="Times New Roman" w:hAnsi="Times New Roman" w:eastAsia="Calibri" w:cs="Times New Roman"/>
          <w:bCs/>
          <w:color w:val="000000" w:themeColor="text1"/>
          <w:sz w:val="24"/>
          <w:szCs w:val="24"/>
          <w14:textFill>
            <w14:solidFill>
              <w14:schemeClr w14:val="tx1"/>
            </w14:solidFill>
          </w14:textFill>
        </w:rPr>
        <w:t>на зданиях (строениях, сооружениях):</w:t>
      </w:r>
    </w:p>
    <w:p w14:paraId="5CFB30FE">
      <w:pPr>
        <w:numPr>
          <w:ilvl w:val="1"/>
          <w:numId w:val="5"/>
        </w:numPr>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Дизайн-проект средств размещения информации типов 1, 2, 5, 6, 7 на зданиях (строениях, сооружениях) состоит из следующих документов:</w:t>
      </w:r>
    </w:p>
    <w:p w14:paraId="449E016A">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пояснительная записка:</w:t>
      </w:r>
    </w:p>
    <w:p w14:paraId="206825CF">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графические материалы;</w:t>
      </w:r>
    </w:p>
    <w:p w14:paraId="190F8DA0">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документы о регистрации товарного знака (в случае, если таковые документы имеются).</w:t>
      </w:r>
    </w:p>
    <w:p w14:paraId="35D5BDF1">
      <w:pPr>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1.1.1. Пояснительная записка:</w:t>
      </w:r>
    </w:p>
    <w:p w14:paraId="3876A30F">
      <w:pPr>
        <w:numPr>
          <w:ilvl w:val="0"/>
          <w:numId w:val="6"/>
        </w:numPr>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сведения об объекте (здании, строении, сооружении): адрес, основные особенности и характеристики;</w:t>
      </w:r>
    </w:p>
    <w:p w14:paraId="3FB60300">
      <w:pPr>
        <w:numPr>
          <w:ilvl w:val="0"/>
          <w:numId w:val="6"/>
        </w:numPr>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характеристики (описание) всех средств размещения информации, предполагаемых к установке на конкретном здании (строении, сооружении) и (или) территории и мест их размещения;</w:t>
      </w:r>
    </w:p>
    <w:p w14:paraId="76F37F84">
      <w:pPr>
        <w:numPr>
          <w:ilvl w:val="0"/>
          <w:numId w:val="6"/>
        </w:numPr>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обоснование необходимости (целесообразности) разработки индивидуального (специального) дизайн-проекта средства размещения информации (в случае разработки индивидуального (специального) дизайн-проекта в соответствии с Приложением 7 к Регламенту).</w:t>
      </w:r>
    </w:p>
    <w:p w14:paraId="3868D998">
      <w:pPr>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1.1.2. Графические материалы:</w:t>
      </w:r>
    </w:p>
    <w:p w14:paraId="2141F962">
      <w:pPr>
        <w:numPr>
          <w:ilvl w:val="0"/>
          <w:numId w:val="6"/>
        </w:numPr>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ситуационный план (схему территориального размещения) объекта (здания, строения, сооружения), на котором будет размещена информационная конструкция; </w:t>
      </w:r>
    </w:p>
    <w:p w14:paraId="18E59D23">
      <w:pPr>
        <w:numPr>
          <w:ilvl w:val="0"/>
          <w:numId w:val="6"/>
        </w:numPr>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фото-фиксация места предполагаемой установки средства размещения информации. Фото-фиксация выполняется на момент подачи </w:t>
      </w:r>
      <w:r>
        <w:rPr>
          <w:rFonts w:ascii="Times New Roman" w:hAnsi="Times New Roman" w:eastAsia="Calibri" w:cs="Times New Roman"/>
          <w:sz w:val="24"/>
          <w:szCs w:val="24"/>
        </w:rPr>
        <w:t xml:space="preserve">Запроса </w:t>
      </w:r>
      <w:r>
        <w:rPr>
          <w:rFonts w:ascii="Times New Roman" w:hAnsi="Times New Roman" w:eastAsia="Calibri" w:cs="Times New Roman"/>
          <w:color w:val="000000" w:themeColor="text1"/>
          <w:sz w:val="24"/>
          <w:szCs w:val="24"/>
          <w14:textFill>
            <w14:solidFill>
              <w14:schemeClr w14:val="tx1"/>
            </w14:solidFill>
          </w14:textFill>
        </w:rPr>
        <w:t>и должна отчётливо демонстрировать (максимально фронтально/ортогонально) фрагмент фасада здания (строения, сооружения) с входной группой, в пределах которой предполагается установка средства размещения информации;</w:t>
      </w:r>
    </w:p>
    <w:p w14:paraId="2D4844CD">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чертежи фасада (фрагмента фасада) объекта (ортогональные, в М 1:200, М 1:100, М 1:50 (в зависимости от габаритных размеров объекта и информационной конструкции), содержащего сведения о точном месте расположения, точных габаритах (при необходимости в увязке с ранее установленными специальными средствами размещения информации) и цветовом решении (в соответствии с международной цветовой системой RAL) информационной конструкции,  либо графическая врисовка (фотомонтаж) средств размещения информации в места их предполагаемого размещения в фотографии существующей ситуации. Фотомонтаж выполняется в виде компьютерной врисовки средств размещения информации с соблюдением пропорций и указанием размеров.</w:t>
      </w:r>
    </w:p>
    <w:p w14:paraId="123BDDF6">
      <w:pPr>
        <w:numPr>
          <w:ilvl w:val="1"/>
          <w:numId w:val="5"/>
        </w:numPr>
        <w:tabs>
          <w:tab w:val="left" w:pos="708"/>
        </w:tabs>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 Документы, подтверждающие государственную регистрацию принадлежащего ему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(в случае, если таковые документы имеются).</w:t>
      </w:r>
    </w:p>
    <w:p w14:paraId="56502C90">
      <w:pPr>
        <w:numPr>
          <w:ilvl w:val="1"/>
          <w:numId w:val="5"/>
        </w:numPr>
        <w:tabs>
          <w:tab w:val="left" w:pos="708"/>
        </w:tabs>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 Техническая документация (указывается, если на территории муниципального образования Московской области, утверждено требование о предоставлении технической документации независимо от типа средств размещения информации).</w:t>
      </w:r>
    </w:p>
    <w:p w14:paraId="33AD0FA5">
      <w:pPr>
        <w:numPr>
          <w:ilvl w:val="0"/>
          <w:numId w:val="5"/>
        </w:numPr>
        <w:suppressAutoHyphens/>
        <w:autoSpaceDE w:val="0"/>
        <w:autoSpaceDN w:val="0"/>
        <w:adjustRightInd w:val="0"/>
        <w:spacing w:after="0" w:line="240" w:lineRule="auto"/>
        <w:ind w:left="0" w:firstLine="709"/>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Требования к составу дизайн-проекта установки средств размещения информации типов 3, 4 на зданиях (строениях, сооружениях):</w:t>
      </w:r>
    </w:p>
    <w:p w14:paraId="61A3C06F">
      <w:pPr>
        <w:numPr>
          <w:ilvl w:val="1"/>
          <w:numId w:val="5"/>
        </w:numPr>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Дизайн-проект средств размещения информации типов 3, 4</w:t>
      </w:r>
      <w:r>
        <w:rPr>
          <w:rFonts w:ascii="Times New Roman" w:hAnsi="Times New Roman" w:eastAsia="Calibri" w:cs="Times New Roman"/>
          <w:b/>
          <w:color w:val="000000" w:themeColor="text1"/>
          <w:sz w:val="24"/>
          <w:szCs w:val="24"/>
          <w14:textFill>
            <w14:solidFill>
              <w14:schemeClr w14:val="tx1"/>
            </w14:solidFill>
          </w14:textFill>
        </w:rPr>
        <w:t> </w:t>
      </w:r>
      <w:r>
        <w:rPr>
          <w:rFonts w:ascii="Times New Roman" w:hAnsi="Times New Roman" w:eastAsia="Calibri" w:cs="Times New Roman"/>
          <w:color w:val="000000" w:themeColor="text1"/>
          <w:sz w:val="24"/>
          <w:szCs w:val="24"/>
          <w14:textFill>
            <w14:solidFill>
              <w14:schemeClr w14:val="tx1"/>
            </w14:solidFill>
          </w14:textFill>
        </w:rPr>
        <w:t>на зданиях (строениях, сооружениях) состоит из следующих документов:</w:t>
      </w:r>
    </w:p>
    <w:p w14:paraId="044B58F0">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пояснительная записка:</w:t>
      </w:r>
    </w:p>
    <w:p w14:paraId="3D38781C">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графические материалы;</w:t>
      </w:r>
    </w:p>
    <w:p w14:paraId="29568FE2">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документы о регистрации товарного знака (в случае, если таковые документы имеются);</w:t>
      </w:r>
    </w:p>
    <w:p w14:paraId="3D27DE56">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техническая документация.</w:t>
      </w:r>
    </w:p>
    <w:p w14:paraId="41423A05">
      <w:pPr>
        <w:numPr>
          <w:ilvl w:val="2"/>
          <w:numId w:val="5"/>
        </w:numPr>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Пояснительная записка:</w:t>
      </w:r>
    </w:p>
    <w:p w14:paraId="696BD333">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сведения об объекте (здании, строении, сооружении): адрес, основные особенности и характеристики;</w:t>
      </w:r>
    </w:p>
    <w:p w14:paraId="4CEC4A7B">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характеристики (описание) всех средств размещения информации, предполагаемых к установке на конкретном здании (строении, сооружении) и (или) территории и мест их размещения;</w:t>
      </w:r>
    </w:p>
    <w:p w14:paraId="1B057659">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обоснование необходимости (целесообразности) разработки индивидуального дизайн-проекта средства размещения информации (в случае разработки индивидуального дизайн-проекта в соответствии с Приложением 7 к настоящему Регламенту).</w:t>
      </w:r>
    </w:p>
    <w:p w14:paraId="26C0C84E">
      <w:pPr>
        <w:numPr>
          <w:ilvl w:val="2"/>
          <w:numId w:val="5"/>
        </w:numPr>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Графические материалы:</w:t>
      </w:r>
    </w:p>
    <w:p w14:paraId="4AD1022F">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ситуационный план (схема территориального размещения) объекта (здания, строения, сооружения), на котором будет размещено средство размещения информации; </w:t>
      </w:r>
    </w:p>
    <w:p w14:paraId="41DA5654">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фото-фиксация места предполагаемой установки информационной конструкции. Фото-фиксация выполняется на момент подачи </w:t>
      </w:r>
      <w:r>
        <w:rPr>
          <w:rFonts w:ascii="Times New Roman" w:hAnsi="Times New Roman" w:eastAsia="Calibri" w:cs="Times New Roman"/>
          <w:sz w:val="24"/>
          <w:szCs w:val="24"/>
        </w:rPr>
        <w:t xml:space="preserve">Запроса и </w:t>
      </w:r>
      <w:r>
        <w:rPr>
          <w:rFonts w:ascii="Times New Roman" w:hAnsi="Times New Roman" w:eastAsia="Calibri" w:cs="Times New Roman"/>
          <w:color w:val="000000" w:themeColor="text1"/>
          <w:sz w:val="24"/>
          <w:szCs w:val="24"/>
          <w14:textFill>
            <w14:solidFill>
              <w14:schemeClr w14:val="tx1"/>
            </w14:solidFill>
          </w14:textFill>
        </w:rPr>
        <w:t xml:space="preserve">должна отчётливо демонстрировать (максимально фронтально/ортогонально) фрагмент фасада здания (строения, сооружения) с входной группой, в пределах которой предполагается установка средства размещения информации. </w:t>
      </w:r>
    </w:p>
    <w:p w14:paraId="568096C4">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чертежи фасада (фрагмента фасада) объекта (ортогональные, в М 1:200, М 1:100, М 1:50 (в зависимости от габаритных размеров объекта и средства размещения информации), содержащего сведения о точном месте расположения, точных габаритах (при необходимости в увязке с ранее установленными специальными информационными конструкциями) и цветовом решении (в соответствии с международной цветовой системой RAL) информационной конструкции, либо графическая врисовка (фотомонтаж) средств размещения информации в места их предполагаемого размещения в фотографии существующей ситуации. Фотомонтаж выполняется в виде компьютерной врисовки средств размещения информации с соблюдением пропорций и указанием размеров.</w:t>
      </w:r>
    </w:p>
    <w:p w14:paraId="6AF8AC69">
      <w:pPr>
        <w:numPr>
          <w:ilvl w:val="1"/>
          <w:numId w:val="5"/>
        </w:numPr>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Документы, подтверждающие государственную регистрацию принадлежащего Заявителю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(при наличии). </w:t>
      </w:r>
    </w:p>
    <w:p w14:paraId="2D4969DB">
      <w:pPr>
        <w:numPr>
          <w:ilvl w:val="1"/>
          <w:numId w:val="5"/>
        </w:numPr>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Техническая документация (для всех крышных конструкций, средств размещения информации на входной группе, а также панель-кронштейнов, площадь поверхности которых более 0,5 кв. м. (площадь поверхности определяется по внешним габаритным размерам конструкции)): </w:t>
      </w:r>
    </w:p>
    <w:p w14:paraId="0BB50A8E">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чертежи узлов крепления, </w:t>
      </w:r>
    </w:p>
    <w:p w14:paraId="7E084057">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чертежи силового металлокаркаса конструкций,</w:t>
      </w:r>
    </w:p>
    <w:p w14:paraId="65D38394">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расчет ветровой нагрузки на конструкцию;</w:t>
      </w:r>
    </w:p>
    <w:p w14:paraId="1300345C">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расчетно-пояснительная записка.</w:t>
      </w:r>
    </w:p>
    <w:p w14:paraId="56547280">
      <w:pPr>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Техническая документация должна быть выполнена в соответствии с действующими нормативными документами (СНиП, СП, ПУЭ и т.д.) и иметь подтверждение о выполнении требований нормативной документации (СНиП, СП, ПУЭ и т.д.). </w:t>
      </w:r>
    </w:p>
    <w:p w14:paraId="3CFC0CA6">
      <w:pPr>
        <w:numPr>
          <w:ilvl w:val="0"/>
          <w:numId w:val="5"/>
        </w:numPr>
        <w:suppressAutoHyphens/>
        <w:autoSpaceDE w:val="0"/>
        <w:autoSpaceDN w:val="0"/>
        <w:adjustRightInd w:val="0"/>
        <w:spacing w:after="0" w:line="240" w:lineRule="auto"/>
        <w:ind w:left="0" w:firstLine="709"/>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Требования к составу дизайн-проекта установки средств размещения информации типов 8, 9, 10</w:t>
      </w:r>
    </w:p>
    <w:p w14:paraId="0029B62E">
      <w:pPr>
        <w:numPr>
          <w:ilvl w:val="1"/>
          <w:numId w:val="5"/>
        </w:numPr>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Дизайн-проект средств размещения информации типов 8, 9, 10</w:t>
      </w:r>
      <w:r>
        <w:rPr>
          <w:rFonts w:ascii="Times New Roman" w:hAnsi="Times New Roman" w:eastAsia="Calibri" w:cs="Times New Roman"/>
          <w:b/>
          <w:color w:val="000000" w:themeColor="text1"/>
          <w:sz w:val="24"/>
          <w:szCs w:val="24"/>
          <w14:textFill>
            <w14:solidFill>
              <w14:schemeClr w14:val="tx1"/>
            </w14:solidFill>
          </w14:textFill>
        </w:rPr>
        <w:t xml:space="preserve"> </w:t>
      </w:r>
      <w:r>
        <w:rPr>
          <w:rFonts w:ascii="Times New Roman" w:hAnsi="Times New Roman" w:eastAsia="Calibri" w:cs="Times New Roman"/>
          <w:color w:val="000000" w:themeColor="text1"/>
          <w:sz w:val="24"/>
          <w:szCs w:val="24"/>
          <w14:textFill>
            <w14:solidFill>
              <w14:schemeClr w14:val="tx1"/>
            </w14:solidFill>
          </w14:textFill>
        </w:rPr>
        <w:t xml:space="preserve">состоит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из следующих документов:</w:t>
      </w:r>
    </w:p>
    <w:p w14:paraId="2529785D">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пояснительная записка;</w:t>
      </w:r>
    </w:p>
    <w:p w14:paraId="4B1156B0">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графические материалы;</w:t>
      </w:r>
    </w:p>
    <w:p w14:paraId="341E1630">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документы о регистрации товарного знака (в случае, если таковые документы имеются);</w:t>
      </w:r>
    </w:p>
    <w:p w14:paraId="2A700500">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техническая документация.</w:t>
      </w:r>
    </w:p>
    <w:p w14:paraId="0B85B58E">
      <w:pPr>
        <w:numPr>
          <w:ilvl w:val="2"/>
          <w:numId w:val="5"/>
        </w:numPr>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Пояснительная записка:</w:t>
      </w:r>
    </w:p>
    <w:p w14:paraId="49E95F17">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сведения об объекте (здании, строении, сооружении): адрес, основные особенности и характеристики;</w:t>
      </w:r>
    </w:p>
    <w:p w14:paraId="3723C14E">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характеристики (описания) всех средств размещения информации, предполагаемых к установке на конкретном здании (строении, сооружении) и (или) территории и мест их размещения;</w:t>
      </w:r>
    </w:p>
    <w:p w14:paraId="2611F764">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обоснование необходимости (целесообразности) разработки индивидуального (специального) дизайн-проекта средства размещения информации (в случае разработки индивидуального (специального) дизайн-проекта в соответствии с Приложением 7 к настоящему Регламенту).</w:t>
      </w:r>
    </w:p>
    <w:p w14:paraId="1077BBB8">
      <w:pPr>
        <w:numPr>
          <w:ilvl w:val="2"/>
          <w:numId w:val="5"/>
        </w:numPr>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Графические материалы:</w:t>
      </w:r>
    </w:p>
    <w:p w14:paraId="7C1B5907">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ситуационный план (схема территориального размещения) объекта (здания, строения, сооружения), на котором будет размещено средство размещения информации; </w:t>
      </w:r>
    </w:p>
    <w:p w14:paraId="3A334583">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фотофиксация места предполагаемой установки информационной конструкции. Фотофиксация выполняется на момент подачи заявки на получение разрешения на установку средства размещения информации и должна отчётливо демонстрировать (максимально фронтально/ортогонально) фрагмент фасада здания (строения, сооружения) с входной группой,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в пределах которой предполагается установка средства размещения информации;</w:t>
      </w:r>
    </w:p>
    <w:p w14:paraId="4F7E853A">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чертежи конструкции, содержащего сведения о точном месте расположения, точных габаритах (при необходимости в увязке с ранее установленными специальными информационными конструкциями) и цветовом решении (в соответствии с международной цветовой системой RAL) средства размещения информации;</w:t>
      </w:r>
    </w:p>
    <w:p w14:paraId="4531440D">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графическая врисовка (фотомонтаж) средств размещения информации в места их предполагаемого размещения в фотографии существующей ситуации. Фотомонтаж выполняется в виде компьютерной врисовки средств размещения информации с соблюдением пропорций и указанием размеров.</w:t>
      </w:r>
    </w:p>
    <w:p w14:paraId="2D33AD70">
      <w:pPr>
        <w:numPr>
          <w:ilvl w:val="1"/>
          <w:numId w:val="5"/>
        </w:numPr>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Документы, подтверждающие государственную регистрацию принадлежащего Заявителю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(пи наличии). </w:t>
      </w:r>
    </w:p>
    <w:p w14:paraId="7E9BA577">
      <w:pPr>
        <w:numPr>
          <w:ilvl w:val="1"/>
          <w:numId w:val="5"/>
        </w:numPr>
        <w:suppressAutoHyphens/>
        <w:autoSpaceDE w:val="0"/>
        <w:autoSpaceDN w:val="0"/>
        <w:adjustRightInd w:val="0"/>
        <w:spacing w:after="0" w:line="240" w:lineRule="auto"/>
        <w:ind w:left="0"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Технической документации (для информационных стел):</w:t>
      </w:r>
    </w:p>
    <w:p w14:paraId="689546E3">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чертежи узлов крепления; </w:t>
      </w:r>
    </w:p>
    <w:p w14:paraId="330BA2E2">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расчет ветровой нагрузки на конструкцию;</w:t>
      </w:r>
    </w:p>
    <w:p w14:paraId="66C072EA">
      <w:pPr>
        <w:numPr>
          <w:ilvl w:val="0"/>
          <w:numId w:val="6"/>
        </w:numPr>
        <w:suppressAutoHyphens/>
        <w:autoSpaceDE w:val="0"/>
        <w:autoSpaceDN w:val="0"/>
        <w:adjustRightInd w:val="0"/>
        <w:spacing w:after="0" w:line="240" w:lineRule="auto"/>
        <w:ind w:left="0"/>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расчетно-пояснительную записку.</w:t>
      </w:r>
    </w:p>
    <w:p w14:paraId="3931EEC3">
      <w:pPr>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Техническая документация должна быть выполнена в соответствии с действующими нормативными документами (СНиП, СП, ПУЭ и т.д.) и иметь подтверждение о выполнении требований нормативной документации (СНиП, СП, ПУЭ и т.д.).</w:t>
      </w:r>
      <w:r>
        <w:rPr>
          <w:rFonts w:ascii="Times New Roman" w:hAnsi="Times New Roman" w:eastAsia="Calibri" w:cs="Times New Roman"/>
          <w:sz w:val="24"/>
          <w:szCs w:val="24"/>
        </w:rPr>
        <w:t xml:space="preserve"> </w:t>
      </w:r>
    </w:p>
    <w:p w14:paraId="783472A3">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227BEFD4">
      <w:pPr>
        <w:keepNext/>
        <w:spacing w:after="0" w:line="240" w:lineRule="auto"/>
        <w:jc w:val="center"/>
        <w:outlineLvl w:val="0"/>
        <w:rPr>
          <w:rFonts w:ascii="Times New Roman" w:hAnsi="Times New Roman" w:eastAsia="Times New Roman" w:cs="Times New Roman"/>
          <w:bCs/>
          <w:iCs/>
          <w:sz w:val="24"/>
          <w:szCs w:val="24"/>
        </w:rPr>
      </w:pPr>
      <w:r>
        <w:rPr>
          <w:rFonts w:ascii="Times New Roman" w:hAnsi="Times New Roman" w:eastAsia="Times New Roman" w:cs="Times New Roman"/>
          <w:bCs/>
          <w:iCs/>
          <w:sz w:val="24"/>
          <w:szCs w:val="24"/>
        </w:rPr>
        <w:t xml:space="preserve">                                                    </w:t>
      </w:r>
    </w:p>
    <w:p w14:paraId="0D0733D6">
      <w:pPr>
        <w:keepNext/>
        <w:spacing w:after="0" w:line="240" w:lineRule="auto"/>
        <w:jc w:val="center"/>
        <w:outlineLvl w:val="0"/>
        <w:rPr>
          <w:rFonts w:ascii="Times New Roman" w:hAnsi="Times New Roman" w:eastAsia="Times New Roman" w:cs="Times New Roman"/>
          <w:bCs/>
          <w:iCs/>
          <w:sz w:val="24"/>
          <w:szCs w:val="24"/>
        </w:rPr>
      </w:pPr>
    </w:p>
    <w:p w14:paraId="19426F2A">
      <w:pPr>
        <w:keepNext/>
        <w:spacing w:after="0" w:line="240" w:lineRule="auto"/>
        <w:jc w:val="center"/>
        <w:outlineLvl w:val="0"/>
        <w:rPr>
          <w:rFonts w:ascii="Times New Roman" w:hAnsi="Times New Roman" w:eastAsia="Times New Roman" w:cs="Times New Roman"/>
          <w:bCs/>
          <w:iCs/>
          <w:sz w:val="24"/>
          <w:szCs w:val="24"/>
        </w:rPr>
      </w:pPr>
    </w:p>
    <w:p w14:paraId="562FBEF6">
      <w:pPr>
        <w:keepNext/>
        <w:spacing w:after="0" w:line="240" w:lineRule="auto"/>
        <w:jc w:val="center"/>
        <w:outlineLvl w:val="0"/>
        <w:rPr>
          <w:rFonts w:ascii="Times New Roman" w:hAnsi="Times New Roman" w:eastAsia="Times New Roman" w:cs="Times New Roman"/>
          <w:bCs/>
          <w:iCs/>
          <w:sz w:val="24"/>
          <w:szCs w:val="24"/>
        </w:rPr>
      </w:pPr>
    </w:p>
    <w:p w14:paraId="74804291">
      <w:pPr>
        <w:keepNext/>
        <w:spacing w:after="0" w:line="240" w:lineRule="auto"/>
        <w:jc w:val="center"/>
        <w:outlineLvl w:val="0"/>
        <w:rPr>
          <w:rFonts w:ascii="Times New Roman" w:hAnsi="Times New Roman" w:eastAsia="Times New Roman" w:cs="Times New Roman"/>
          <w:bCs/>
          <w:iCs/>
          <w:sz w:val="24"/>
          <w:szCs w:val="24"/>
        </w:rPr>
      </w:pPr>
    </w:p>
    <w:p w14:paraId="50656A7D">
      <w:pPr>
        <w:keepNext/>
        <w:spacing w:after="0" w:line="240" w:lineRule="auto"/>
        <w:jc w:val="center"/>
        <w:outlineLvl w:val="0"/>
        <w:rPr>
          <w:rFonts w:ascii="Times New Roman" w:hAnsi="Times New Roman" w:eastAsia="Times New Roman" w:cs="Times New Roman"/>
          <w:bCs/>
          <w:iCs/>
          <w:sz w:val="24"/>
          <w:szCs w:val="24"/>
        </w:rPr>
      </w:pPr>
    </w:p>
    <w:p w14:paraId="136C4863">
      <w:pPr>
        <w:keepNext/>
        <w:spacing w:after="0" w:line="240" w:lineRule="auto"/>
        <w:jc w:val="center"/>
        <w:outlineLvl w:val="0"/>
        <w:rPr>
          <w:rFonts w:ascii="Times New Roman" w:hAnsi="Times New Roman" w:eastAsia="Times New Roman" w:cs="Times New Roman"/>
          <w:bCs/>
          <w:iCs/>
          <w:sz w:val="24"/>
          <w:szCs w:val="24"/>
        </w:rPr>
      </w:pPr>
    </w:p>
    <w:p w14:paraId="6959704F">
      <w:pPr>
        <w:keepNext/>
        <w:spacing w:after="0" w:line="240" w:lineRule="auto"/>
        <w:jc w:val="center"/>
        <w:outlineLvl w:val="0"/>
        <w:rPr>
          <w:rFonts w:ascii="Times New Roman" w:hAnsi="Times New Roman" w:eastAsia="Times New Roman" w:cs="Times New Roman"/>
          <w:bCs/>
          <w:iCs/>
          <w:sz w:val="24"/>
          <w:szCs w:val="24"/>
        </w:rPr>
      </w:pPr>
    </w:p>
    <w:p w14:paraId="5A011E51">
      <w:pPr>
        <w:keepNext/>
        <w:spacing w:after="0" w:line="240" w:lineRule="auto"/>
        <w:jc w:val="center"/>
        <w:outlineLvl w:val="0"/>
        <w:rPr>
          <w:rFonts w:ascii="Times New Roman" w:hAnsi="Times New Roman" w:eastAsia="Times New Roman" w:cs="Times New Roman"/>
          <w:bCs/>
          <w:iCs/>
          <w:sz w:val="24"/>
          <w:szCs w:val="24"/>
        </w:rPr>
      </w:pPr>
    </w:p>
    <w:p w14:paraId="3726D504">
      <w:pPr>
        <w:keepNext/>
        <w:spacing w:after="0" w:line="240" w:lineRule="auto"/>
        <w:jc w:val="center"/>
        <w:outlineLvl w:val="0"/>
        <w:rPr>
          <w:rFonts w:ascii="Times New Roman" w:hAnsi="Times New Roman" w:eastAsia="Times New Roman" w:cs="Times New Roman"/>
          <w:bCs/>
          <w:iCs/>
          <w:sz w:val="24"/>
          <w:szCs w:val="24"/>
        </w:rPr>
      </w:pPr>
    </w:p>
    <w:p w14:paraId="1929A2E3">
      <w:pPr>
        <w:keepNext/>
        <w:spacing w:after="0" w:line="240" w:lineRule="auto"/>
        <w:jc w:val="center"/>
        <w:outlineLvl w:val="0"/>
        <w:rPr>
          <w:rFonts w:ascii="Times New Roman" w:hAnsi="Times New Roman" w:eastAsia="Times New Roman" w:cs="Times New Roman"/>
          <w:bCs/>
          <w:iCs/>
          <w:sz w:val="24"/>
          <w:szCs w:val="24"/>
        </w:rPr>
      </w:pPr>
    </w:p>
    <w:p w14:paraId="7E0B705C">
      <w:pPr>
        <w:keepNext/>
        <w:spacing w:after="0" w:line="240" w:lineRule="auto"/>
        <w:jc w:val="center"/>
        <w:outlineLvl w:val="0"/>
        <w:rPr>
          <w:rFonts w:ascii="Times New Roman" w:hAnsi="Times New Roman" w:eastAsia="Times New Roman" w:cs="Times New Roman"/>
          <w:bCs/>
          <w:iCs/>
          <w:sz w:val="24"/>
          <w:szCs w:val="24"/>
        </w:rPr>
      </w:pPr>
    </w:p>
    <w:p w14:paraId="614CFB64">
      <w:pPr>
        <w:keepNext/>
        <w:spacing w:after="0" w:line="240" w:lineRule="auto"/>
        <w:jc w:val="center"/>
        <w:outlineLvl w:val="0"/>
        <w:rPr>
          <w:rFonts w:ascii="Times New Roman" w:hAnsi="Times New Roman" w:eastAsia="Times New Roman" w:cs="Times New Roman"/>
          <w:bCs/>
          <w:iCs/>
          <w:sz w:val="24"/>
          <w:szCs w:val="24"/>
        </w:rPr>
      </w:pPr>
    </w:p>
    <w:p w14:paraId="3619DCC2">
      <w:pPr>
        <w:keepNext/>
        <w:spacing w:after="0" w:line="240" w:lineRule="auto"/>
        <w:jc w:val="center"/>
        <w:outlineLvl w:val="0"/>
        <w:rPr>
          <w:rFonts w:ascii="Times New Roman" w:hAnsi="Times New Roman" w:eastAsia="Times New Roman" w:cs="Times New Roman"/>
          <w:bCs/>
          <w:iCs/>
          <w:sz w:val="24"/>
          <w:szCs w:val="24"/>
        </w:rPr>
      </w:pPr>
    </w:p>
    <w:p w14:paraId="7A2145D9">
      <w:pPr>
        <w:keepNext/>
        <w:spacing w:after="0" w:line="240" w:lineRule="auto"/>
        <w:jc w:val="center"/>
        <w:outlineLvl w:val="0"/>
        <w:rPr>
          <w:rFonts w:ascii="Times New Roman" w:hAnsi="Times New Roman" w:eastAsia="Times New Roman" w:cs="Times New Roman"/>
          <w:bCs/>
          <w:iCs/>
          <w:sz w:val="24"/>
          <w:szCs w:val="24"/>
        </w:rPr>
      </w:pPr>
    </w:p>
    <w:p w14:paraId="722337CC">
      <w:pPr>
        <w:keepNext/>
        <w:spacing w:after="0" w:line="240" w:lineRule="auto"/>
        <w:jc w:val="center"/>
        <w:outlineLvl w:val="0"/>
        <w:rPr>
          <w:rFonts w:ascii="Times New Roman" w:hAnsi="Times New Roman" w:eastAsia="Times New Roman" w:cs="Times New Roman"/>
          <w:bCs/>
          <w:iCs/>
          <w:sz w:val="24"/>
          <w:szCs w:val="24"/>
        </w:rPr>
      </w:pPr>
    </w:p>
    <w:p w14:paraId="329C3BD2">
      <w:pPr>
        <w:keepNext/>
        <w:spacing w:after="0" w:line="240" w:lineRule="auto"/>
        <w:jc w:val="center"/>
        <w:outlineLvl w:val="0"/>
        <w:rPr>
          <w:rFonts w:ascii="Times New Roman" w:hAnsi="Times New Roman" w:eastAsia="Times New Roman" w:cs="Times New Roman"/>
          <w:bCs/>
          <w:iCs/>
          <w:sz w:val="24"/>
          <w:szCs w:val="24"/>
        </w:rPr>
      </w:pPr>
    </w:p>
    <w:p w14:paraId="60E9A71C">
      <w:pPr>
        <w:keepNext/>
        <w:spacing w:after="0" w:line="240" w:lineRule="auto"/>
        <w:jc w:val="center"/>
        <w:outlineLvl w:val="0"/>
        <w:rPr>
          <w:rFonts w:ascii="Times New Roman" w:hAnsi="Times New Roman" w:eastAsia="Times New Roman" w:cs="Times New Roman"/>
          <w:bCs/>
          <w:iCs/>
          <w:sz w:val="24"/>
          <w:szCs w:val="24"/>
        </w:rPr>
      </w:pPr>
    </w:p>
    <w:p w14:paraId="6168E363">
      <w:pPr>
        <w:keepNext/>
        <w:spacing w:after="0" w:line="240" w:lineRule="auto"/>
        <w:jc w:val="center"/>
        <w:outlineLvl w:val="0"/>
        <w:rPr>
          <w:rFonts w:ascii="Times New Roman" w:hAnsi="Times New Roman" w:eastAsia="Times New Roman" w:cs="Times New Roman"/>
          <w:bCs/>
          <w:iCs/>
          <w:sz w:val="24"/>
          <w:szCs w:val="24"/>
        </w:rPr>
      </w:pPr>
    </w:p>
    <w:p w14:paraId="03901EC3">
      <w:pPr>
        <w:keepNext/>
        <w:spacing w:after="0" w:line="240" w:lineRule="auto"/>
        <w:jc w:val="center"/>
        <w:outlineLvl w:val="0"/>
        <w:rPr>
          <w:rFonts w:ascii="Times New Roman" w:hAnsi="Times New Roman" w:eastAsia="Times New Roman" w:cs="Times New Roman"/>
          <w:bCs/>
          <w:iCs/>
          <w:sz w:val="24"/>
          <w:szCs w:val="24"/>
        </w:rPr>
      </w:pPr>
    </w:p>
    <w:p w14:paraId="2AC37E95">
      <w:pPr>
        <w:keepNext/>
        <w:spacing w:after="0" w:line="240" w:lineRule="auto"/>
        <w:jc w:val="center"/>
        <w:outlineLvl w:val="0"/>
        <w:rPr>
          <w:rFonts w:ascii="Times New Roman" w:hAnsi="Times New Roman" w:eastAsia="Times New Roman" w:cs="Times New Roman"/>
          <w:bCs/>
          <w:iCs/>
          <w:sz w:val="24"/>
          <w:szCs w:val="24"/>
        </w:rPr>
      </w:pPr>
    </w:p>
    <w:p w14:paraId="247239E2">
      <w:pPr>
        <w:keepNext/>
        <w:spacing w:after="0" w:line="240" w:lineRule="auto"/>
        <w:jc w:val="center"/>
        <w:outlineLvl w:val="0"/>
        <w:rPr>
          <w:rFonts w:ascii="Times New Roman" w:hAnsi="Times New Roman" w:eastAsia="Times New Roman" w:cs="Times New Roman"/>
          <w:bCs/>
          <w:iCs/>
          <w:sz w:val="24"/>
          <w:szCs w:val="24"/>
        </w:rPr>
      </w:pPr>
    </w:p>
    <w:p w14:paraId="2AC1FFA5">
      <w:pPr>
        <w:keepNext/>
        <w:spacing w:after="0" w:line="240" w:lineRule="auto"/>
        <w:jc w:val="center"/>
        <w:outlineLvl w:val="0"/>
        <w:rPr>
          <w:rFonts w:ascii="Times New Roman" w:hAnsi="Times New Roman" w:eastAsia="Times New Roman" w:cs="Times New Roman"/>
          <w:bCs/>
          <w:iCs/>
          <w:sz w:val="24"/>
          <w:szCs w:val="24"/>
        </w:rPr>
      </w:pPr>
    </w:p>
    <w:p w14:paraId="2439E360">
      <w:pPr>
        <w:keepNext/>
        <w:spacing w:after="0" w:line="240" w:lineRule="auto"/>
        <w:jc w:val="center"/>
        <w:outlineLvl w:val="0"/>
        <w:rPr>
          <w:rFonts w:ascii="Times New Roman" w:hAnsi="Times New Roman" w:eastAsia="Times New Roman" w:cs="Times New Roman"/>
          <w:bCs/>
          <w:iCs/>
          <w:sz w:val="24"/>
          <w:szCs w:val="24"/>
        </w:rPr>
      </w:pPr>
    </w:p>
    <w:p w14:paraId="4C01CB15">
      <w:pPr>
        <w:keepNext/>
        <w:spacing w:after="0" w:line="240" w:lineRule="auto"/>
        <w:jc w:val="center"/>
        <w:outlineLvl w:val="0"/>
        <w:rPr>
          <w:rFonts w:ascii="Times New Roman" w:hAnsi="Times New Roman" w:eastAsia="Times New Roman" w:cs="Times New Roman"/>
          <w:bCs/>
          <w:iCs/>
          <w:sz w:val="24"/>
          <w:szCs w:val="24"/>
        </w:rPr>
      </w:pPr>
    </w:p>
    <w:p w14:paraId="669F0814">
      <w:pPr>
        <w:keepNext/>
        <w:spacing w:after="0" w:line="240" w:lineRule="auto"/>
        <w:jc w:val="center"/>
        <w:outlineLvl w:val="0"/>
        <w:rPr>
          <w:rFonts w:ascii="Times New Roman" w:hAnsi="Times New Roman" w:eastAsia="Times New Roman" w:cs="Times New Roman"/>
          <w:bCs/>
          <w:iCs/>
          <w:sz w:val="24"/>
          <w:szCs w:val="24"/>
        </w:rPr>
      </w:pPr>
    </w:p>
    <w:p w14:paraId="072500FB">
      <w:pPr>
        <w:keepNext/>
        <w:spacing w:after="0" w:line="240" w:lineRule="auto"/>
        <w:jc w:val="center"/>
        <w:outlineLvl w:val="0"/>
        <w:rPr>
          <w:rFonts w:ascii="Times New Roman" w:hAnsi="Times New Roman" w:eastAsia="Times New Roman" w:cs="Times New Roman"/>
          <w:bCs/>
          <w:iCs/>
          <w:sz w:val="24"/>
          <w:szCs w:val="24"/>
        </w:rPr>
      </w:pPr>
    </w:p>
    <w:p w14:paraId="2BFF56BE">
      <w:pPr>
        <w:keepNext/>
        <w:spacing w:after="0" w:line="240" w:lineRule="auto"/>
        <w:jc w:val="center"/>
        <w:outlineLvl w:val="0"/>
        <w:rPr>
          <w:rFonts w:ascii="Times New Roman" w:hAnsi="Times New Roman" w:eastAsia="Times New Roman" w:cs="Times New Roman"/>
          <w:bCs/>
          <w:iCs/>
          <w:sz w:val="24"/>
          <w:szCs w:val="24"/>
        </w:rPr>
      </w:pPr>
    </w:p>
    <w:p w14:paraId="11398D7A">
      <w:pPr>
        <w:keepNext/>
        <w:spacing w:after="0" w:line="240" w:lineRule="auto"/>
        <w:jc w:val="center"/>
        <w:outlineLvl w:val="0"/>
        <w:rPr>
          <w:rFonts w:ascii="Times New Roman" w:hAnsi="Times New Roman" w:eastAsia="Times New Roman" w:cs="Times New Roman"/>
          <w:bCs/>
          <w:iCs/>
          <w:sz w:val="24"/>
          <w:szCs w:val="24"/>
        </w:rPr>
      </w:pPr>
    </w:p>
    <w:p w14:paraId="586337BC">
      <w:pPr>
        <w:keepNext/>
        <w:spacing w:after="0" w:line="240" w:lineRule="auto"/>
        <w:jc w:val="center"/>
        <w:outlineLvl w:val="0"/>
        <w:rPr>
          <w:rFonts w:ascii="Times New Roman" w:hAnsi="Times New Roman" w:eastAsia="Times New Roman" w:cs="Times New Roman"/>
          <w:bCs/>
          <w:iCs/>
          <w:sz w:val="24"/>
          <w:szCs w:val="24"/>
        </w:rPr>
      </w:pPr>
    </w:p>
    <w:p w14:paraId="41D6FCC1">
      <w:pPr>
        <w:keepNext/>
        <w:spacing w:after="0" w:line="240" w:lineRule="auto"/>
        <w:jc w:val="center"/>
        <w:outlineLvl w:val="0"/>
        <w:rPr>
          <w:rFonts w:ascii="Times New Roman" w:hAnsi="Times New Roman" w:eastAsia="Times New Roman" w:cs="Times New Roman"/>
          <w:bCs/>
          <w:iCs/>
          <w:sz w:val="24"/>
          <w:szCs w:val="24"/>
        </w:rPr>
      </w:pPr>
    </w:p>
    <w:p w14:paraId="03187D17">
      <w:pPr>
        <w:keepNext/>
        <w:spacing w:after="0" w:line="240" w:lineRule="auto"/>
        <w:jc w:val="center"/>
        <w:outlineLvl w:val="0"/>
        <w:rPr>
          <w:rFonts w:ascii="Times New Roman" w:hAnsi="Times New Roman" w:eastAsia="Times New Roman" w:cs="Times New Roman"/>
          <w:bCs/>
          <w:iCs/>
          <w:sz w:val="24"/>
          <w:szCs w:val="24"/>
        </w:rPr>
      </w:pPr>
    </w:p>
    <w:p w14:paraId="7C9EC4DB">
      <w:pPr>
        <w:keepNext/>
        <w:spacing w:after="0" w:line="240" w:lineRule="auto"/>
        <w:jc w:val="center"/>
        <w:outlineLvl w:val="0"/>
        <w:rPr>
          <w:rFonts w:ascii="Times New Roman" w:hAnsi="Times New Roman" w:eastAsia="Times New Roman" w:cs="Times New Roman"/>
          <w:bCs/>
          <w:iCs/>
          <w:sz w:val="24"/>
          <w:szCs w:val="24"/>
        </w:rPr>
      </w:pPr>
    </w:p>
    <w:p w14:paraId="6AD4279F">
      <w:pPr>
        <w:keepNext/>
        <w:spacing w:after="0" w:line="240" w:lineRule="auto"/>
        <w:jc w:val="center"/>
        <w:outlineLvl w:val="0"/>
        <w:rPr>
          <w:rFonts w:ascii="Times New Roman" w:hAnsi="Times New Roman" w:eastAsia="Times New Roman" w:cs="Times New Roman"/>
          <w:bCs/>
          <w:iCs/>
          <w:sz w:val="24"/>
          <w:szCs w:val="24"/>
        </w:rPr>
      </w:pPr>
    </w:p>
    <w:p w14:paraId="21D15255">
      <w:pPr>
        <w:keepNext/>
        <w:spacing w:after="0" w:line="240" w:lineRule="auto"/>
        <w:jc w:val="center"/>
        <w:outlineLvl w:val="0"/>
        <w:rPr>
          <w:rFonts w:ascii="Times New Roman" w:hAnsi="Times New Roman" w:eastAsia="Times New Roman" w:cs="Times New Roman"/>
          <w:bCs/>
          <w:iCs/>
          <w:sz w:val="24"/>
          <w:szCs w:val="24"/>
        </w:rPr>
      </w:pPr>
    </w:p>
    <w:p w14:paraId="3B95C165">
      <w:pPr>
        <w:keepNext/>
        <w:spacing w:after="0" w:line="240" w:lineRule="auto"/>
        <w:jc w:val="center"/>
        <w:outlineLvl w:val="0"/>
        <w:rPr>
          <w:rFonts w:ascii="Times New Roman" w:hAnsi="Times New Roman" w:eastAsia="Times New Roman" w:cs="Times New Roman"/>
          <w:bCs/>
          <w:iCs/>
          <w:sz w:val="24"/>
          <w:szCs w:val="24"/>
        </w:rPr>
      </w:pPr>
    </w:p>
    <w:p w14:paraId="32E6E3AC">
      <w:pPr>
        <w:keepNext/>
        <w:spacing w:after="0" w:line="240" w:lineRule="auto"/>
        <w:jc w:val="center"/>
        <w:outlineLvl w:val="0"/>
        <w:rPr>
          <w:rFonts w:ascii="Times New Roman" w:hAnsi="Times New Roman" w:eastAsia="Times New Roman" w:cs="Times New Roman"/>
          <w:bCs/>
          <w:iCs/>
          <w:sz w:val="24"/>
          <w:szCs w:val="24"/>
        </w:rPr>
      </w:pPr>
    </w:p>
    <w:p w14:paraId="5A264ED5">
      <w:pPr>
        <w:keepNext/>
        <w:spacing w:after="0" w:line="240" w:lineRule="auto"/>
        <w:jc w:val="center"/>
        <w:outlineLvl w:val="0"/>
        <w:rPr>
          <w:rFonts w:ascii="Times New Roman" w:hAnsi="Times New Roman" w:eastAsia="Times New Roman" w:cs="Times New Roman"/>
          <w:bCs/>
          <w:iCs/>
          <w:sz w:val="24"/>
          <w:szCs w:val="24"/>
        </w:rPr>
      </w:pPr>
    </w:p>
    <w:p w14:paraId="766C7279">
      <w:pPr>
        <w:keepNext/>
        <w:spacing w:after="0" w:line="240" w:lineRule="auto"/>
        <w:jc w:val="center"/>
        <w:outlineLvl w:val="0"/>
        <w:rPr>
          <w:rFonts w:ascii="Times New Roman" w:hAnsi="Times New Roman" w:eastAsia="Times New Roman" w:cs="Times New Roman"/>
          <w:bCs/>
          <w:iCs/>
          <w:sz w:val="24"/>
          <w:szCs w:val="24"/>
        </w:rPr>
      </w:pPr>
    </w:p>
    <w:p w14:paraId="4D0200D5">
      <w:pPr>
        <w:keepNext/>
        <w:spacing w:after="0" w:line="240" w:lineRule="auto"/>
        <w:jc w:val="center"/>
        <w:outlineLvl w:val="0"/>
        <w:rPr>
          <w:rFonts w:ascii="Times New Roman" w:hAnsi="Times New Roman" w:eastAsia="Times New Roman" w:cs="Times New Roman"/>
          <w:bCs/>
          <w:iCs/>
          <w:sz w:val="24"/>
          <w:szCs w:val="24"/>
        </w:rPr>
      </w:pPr>
    </w:p>
    <w:p w14:paraId="40C981C8">
      <w:pPr>
        <w:rPr>
          <w:rFonts w:ascii="Times New Roman" w:hAnsi="Times New Roman" w:eastAsia="Times New Roman" w:cs="Times New Roman"/>
          <w:bCs/>
          <w:iCs/>
          <w:sz w:val="24"/>
          <w:szCs w:val="24"/>
        </w:rPr>
      </w:pPr>
      <w:r>
        <w:rPr>
          <w:rFonts w:ascii="Times New Roman" w:hAnsi="Times New Roman" w:eastAsia="Times New Roman" w:cs="Times New Roman"/>
          <w:bCs/>
          <w:iCs/>
          <w:sz w:val="24"/>
          <w:szCs w:val="24"/>
        </w:rPr>
        <w:br w:type="page"/>
      </w:r>
    </w:p>
    <w:p w14:paraId="514525B7">
      <w:pPr>
        <w:keepNext/>
        <w:spacing w:after="0" w:line="240" w:lineRule="auto"/>
        <w:jc w:val="center"/>
        <w:outlineLvl w:val="0"/>
        <w:rPr>
          <w:rFonts w:ascii="Times New Roman" w:hAnsi="Times New Roman" w:eastAsia="Times New Roman" w:cs="Times New Roman"/>
          <w:bCs/>
          <w:iCs/>
          <w:sz w:val="24"/>
          <w:szCs w:val="24"/>
        </w:rPr>
      </w:pPr>
      <w:r>
        <w:rPr>
          <w:rFonts w:ascii="Times New Roman" w:hAnsi="Times New Roman" w:eastAsia="Times New Roman" w:cs="Times New Roman"/>
          <w:bCs/>
          <w:iCs/>
          <w:sz w:val="24"/>
          <w:szCs w:val="24"/>
        </w:rPr>
        <w:t xml:space="preserve">                                                               </w:t>
      </w:r>
      <w:r>
        <w:rPr>
          <w:rFonts w:ascii="Times New Roman" w:hAnsi="Times New Roman" w:eastAsia="Times New Roman" w:cs="Times New Roman"/>
          <w:bCs/>
          <w:iCs/>
          <w:sz w:val="24"/>
          <w:szCs w:val="24"/>
          <w:lang w:val="zh-CN"/>
        </w:rPr>
        <w:t>Приложение</w:t>
      </w:r>
      <w:r>
        <w:rPr>
          <w:rFonts w:ascii="Times New Roman" w:hAnsi="Times New Roman" w:eastAsia="Times New Roman" w:cs="Times New Roman"/>
          <w:bCs/>
          <w:iCs/>
          <w:sz w:val="24"/>
          <w:szCs w:val="24"/>
        </w:rPr>
        <w:t xml:space="preserve"> 8</w:t>
      </w:r>
      <w:r>
        <w:rPr>
          <w:rFonts w:ascii="Times New Roman" w:hAnsi="Times New Roman" w:eastAsia="Times New Roman" w:cs="Times New Roman"/>
          <w:bCs/>
          <w:iCs/>
          <w:sz w:val="24"/>
          <w:szCs w:val="24"/>
          <w:lang w:val="zh-CN"/>
        </w:rPr>
        <w:t xml:space="preserve"> </w:t>
      </w:r>
      <w:r>
        <w:rPr>
          <w:rFonts w:ascii="Times New Roman" w:hAnsi="Times New Roman" w:eastAsia="Times New Roman" w:cs="Times New Roman"/>
          <w:bCs/>
          <w:iCs/>
          <w:sz w:val="24"/>
          <w:szCs w:val="24"/>
        </w:rPr>
        <w:t xml:space="preserve">к </w:t>
      </w:r>
    </w:p>
    <w:p w14:paraId="5F543EE0">
      <w:pPr>
        <w:suppressAutoHyphens/>
        <w:spacing w:after="0" w:line="240" w:lineRule="auto"/>
        <w:ind w:left="48" w:hanging="10"/>
        <w:jc w:val="center"/>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pPr>
      <w:r>
        <w:rPr>
          <w:rFonts w:ascii="Times New Roman" w:hAnsi="Times New Roman" w:eastAsia="Times New Roman" w:cs="Times New Roman"/>
          <w:color w:val="000000"/>
          <w:kern w:val="2"/>
          <w:sz w:val="24"/>
          <w:szCs w:val="24"/>
          <w:lang w:eastAsia="zh-CN" w:bidi="hi-IN"/>
        </w:rPr>
        <w:t xml:space="preserve">                                                                                         Административному  регламенту</w:t>
      </w:r>
    </w:p>
    <w:p w14:paraId="4838E06B">
      <w:pPr>
        <w:suppressAutoHyphens/>
        <w:spacing w:after="0" w:line="240" w:lineRule="auto"/>
        <w:ind w:left="48" w:hanging="10"/>
        <w:jc w:val="center"/>
        <w:rPr>
          <w:rFonts w:ascii="Times New Roman" w:hAnsi="Times New Roman" w:eastAsia="Times New Roman" w:cs="Times New Roman"/>
          <w:b/>
          <w:color w:val="000000" w:themeColor="text1"/>
          <w:kern w:val="2"/>
          <w:sz w:val="24"/>
          <w:szCs w:val="24"/>
          <w:lang w:eastAsia="zh-CN" w:bidi="hi-IN"/>
          <w14:textFill>
            <w14:solidFill>
              <w14:schemeClr w14:val="tx1"/>
            </w14:solidFill>
          </w14:textFill>
        </w:rPr>
      </w:pPr>
    </w:p>
    <w:p w14:paraId="3E16B5C3">
      <w:pPr>
        <w:suppressAutoHyphens/>
        <w:spacing w:after="0" w:line="240" w:lineRule="auto"/>
        <w:ind w:left="48" w:hanging="10"/>
        <w:jc w:val="center"/>
        <w:rPr>
          <w:rFonts w:ascii="Times New Roman" w:hAnsi="Times New Roman" w:eastAsia="Times New Roman" w:cs="Times New Roman"/>
          <w:bCs/>
          <w:color w:val="000000" w:themeColor="text1"/>
          <w:kern w:val="2"/>
          <w:sz w:val="24"/>
          <w:szCs w:val="24"/>
          <w:lang w:eastAsia="zh-CN" w:bidi="hi-IN"/>
          <w14:textFill>
            <w14:solidFill>
              <w14:schemeClr w14:val="tx1"/>
            </w14:solidFill>
          </w14:textFill>
        </w:rPr>
      </w:pPr>
      <w:r>
        <w:rPr>
          <w:rFonts w:ascii="Times New Roman" w:hAnsi="Times New Roman" w:eastAsia="Times New Roman" w:cs="Times New Roman"/>
          <w:bCs/>
          <w:color w:val="000000" w:themeColor="text1"/>
          <w:kern w:val="2"/>
          <w:sz w:val="24"/>
          <w:szCs w:val="24"/>
          <w:lang w:eastAsia="zh-CN" w:bidi="hi-IN"/>
          <w14:textFill>
            <w14:solidFill>
              <w14:schemeClr w14:val="tx1"/>
            </w14:solidFill>
          </w14:textFill>
        </w:rPr>
        <w:t>Требования к внешнему виду средства размещения информации</w:t>
      </w:r>
    </w:p>
    <w:p w14:paraId="0037D6A3">
      <w:pPr>
        <w:suppressAutoHyphens/>
        <w:spacing w:after="0" w:line="240" w:lineRule="auto"/>
        <w:ind w:left="48" w:hanging="10"/>
        <w:jc w:val="center"/>
        <w:rPr>
          <w:rFonts w:ascii="Times New Roman" w:hAnsi="Times New Roman" w:eastAsia="Times New Roman" w:cs="Times New Roman"/>
          <w:bCs/>
          <w:color w:val="000000" w:themeColor="text1"/>
          <w:kern w:val="2"/>
          <w:sz w:val="24"/>
          <w:szCs w:val="24"/>
          <w:lang w:eastAsia="zh-CN" w:bidi="hi-IN"/>
          <w14:textFill>
            <w14:solidFill>
              <w14:schemeClr w14:val="tx1"/>
            </w14:solidFill>
          </w14:textFill>
        </w:rPr>
      </w:pPr>
    </w:p>
    <w:p w14:paraId="219E0B15">
      <w:pPr>
        <w:numPr>
          <w:ilvl w:val="0"/>
          <w:numId w:val="7"/>
        </w:numPr>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Основные принципы архитектурно-художественного облика средств размещения информации.</w:t>
      </w:r>
    </w:p>
    <w:p w14:paraId="3D89E0F9">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Художественно-композиционные решения дизайн-проекта </w:t>
      </w:r>
      <w:r>
        <w:rPr>
          <w:rFonts w:ascii="Times New Roman" w:hAnsi="Times New Roman" w:eastAsia="Calibri" w:cs="Times New Roman"/>
          <w:color w:val="000000" w:themeColor="text1"/>
          <w:sz w:val="24"/>
          <w:szCs w:val="24"/>
          <w:shd w:val="clear" w:color="auto" w:fill="FFFFFF" w:themeFill="background1"/>
          <w14:textFill>
            <w14:solidFill>
              <w14:schemeClr w14:val="tx1"/>
            </w14:solidFill>
          </w14:textFill>
        </w:rPr>
        <w:t xml:space="preserve">(проектной документации), индивидуального (специального) дизайн-проекта, </w:t>
      </w:r>
      <w:r>
        <w:rPr>
          <w:rFonts w:ascii="Times New Roman" w:hAnsi="Times New Roman" w:eastAsia="Calibri" w:cs="Times New Roman"/>
          <w:color w:val="000000" w:themeColor="text1"/>
          <w:sz w:val="24"/>
          <w:szCs w:val="24"/>
          <w14:textFill>
            <w14:solidFill>
              <w14:schemeClr w14:val="tx1"/>
            </w14:solidFill>
          </w14:textFill>
        </w:rPr>
        <w:t>разрабатываемые Заявителями, должны соответствовать требованиям настоящего Регламента.</w:t>
      </w:r>
    </w:p>
    <w:p w14:paraId="4CE9136C">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color w:val="000000" w:themeColor="text1"/>
          <w:sz w:val="24"/>
          <w:szCs w:val="24"/>
          <w14:textFill>
            <w14:solidFill>
              <w14:schemeClr w14:val="tx1"/>
            </w14:solidFill>
          </w14:textFill>
        </w:rPr>
        <w:t xml:space="preserve">На зданиях, имеющих статус объектов культурного наследия, выявленных объектов культурного наследия, проектирование размещения средств размещения информации и их установка должны проводиться в соответствии с законодательством Российской Федерации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об объектах культурного наследия.</w:t>
      </w:r>
    </w:p>
    <w:p w14:paraId="6139A5EC">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При разработке концепции информационно-рекламного оформления территории общего пользования (улицы и дороги, площади, бульвара), фасадной схемы информационного оформления здания, строения, сооружения, соответствующих дизайн-проектов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и индивидуальных (специальных) дизайн-проектов следует учитывать:</w:t>
      </w:r>
    </w:p>
    <w:p w14:paraId="3E0B5070">
      <w:pPr>
        <w:numPr>
          <w:ilvl w:val="0"/>
          <w:numId w:val="8"/>
        </w:numPr>
        <w:shd w:val="clear" w:color="auto" w:fill="FFFFFF" w:themeFill="background1"/>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архитектурные особенности фасадов и функциональное назначение зданий различных архитектурных стилей, выполненных по индивидуальным архитектурным проектам или индустриального производства;</w:t>
      </w:r>
    </w:p>
    <w:p w14:paraId="77DCB8B0">
      <w:pPr>
        <w:numPr>
          <w:ilvl w:val="0"/>
          <w:numId w:val="8"/>
        </w:numPr>
        <w:shd w:val="clear" w:color="auto" w:fill="FFFFFF" w:themeFill="background1"/>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место размещения объекта (в историческом или природном ландшафте, в сложившейся застройке городских или сельских поселений);</w:t>
      </w:r>
    </w:p>
    <w:p w14:paraId="7AE5D883">
      <w:pPr>
        <w:numPr>
          <w:ilvl w:val="0"/>
          <w:numId w:val="8"/>
        </w:numPr>
        <w:shd w:val="clear" w:color="auto" w:fill="FFFFFF" w:themeFill="background1"/>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наличие в застройке уникальных зданий и сооружений, архитектурных ансамблей, имеющих доминантное значение в архитектурно-планировочной структуре города, а также объектов высокого общественного и социального значения.</w:t>
      </w:r>
    </w:p>
    <w:p w14:paraId="352879DE">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Основными принципами выбора художественно-композиционного решения для средств размещения информации на зданиях и сооружениях являются:</w:t>
      </w:r>
    </w:p>
    <w:p w14:paraId="58A5E480">
      <w:pPr>
        <w:numPr>
          <w:ilvl w:val="0"/>
          <w:numId w:val="8"/>
        </w:numPr>
        <w:shd w:val="clear" w:color="auto" w:fill="FFFFFF" w:themeFill="background1"/>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сохранение архитектурного своеобразия, декоративного убранства, тектоники, пластики, а также цельного и свободного восприятия фасадов;</w:t>
      </w:r>
    </w:p>
    <w:p w14:paraId="7E33BDB0">
      <w:pPr>
        <w:numPr>
          <w:ilvl w:val="0"/>
          <w:numId w:val="8"/>
        </w:numPr>
        <w:shd w:val="clear" w:color="auto" w:fill="FFFFFF" w:themeFill="background1"/>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создание комфортного визуального пространства;</w:t>
      </w:r>
    </w:p>
    <w:p w14:paraId="5269700D">
      <w:pPr>
        <w:numPr>
          <w:ilvl w:val="0"/>
          <w:numId w:val="8"/>
        </w:numPr>
        <w:shd w:val="clear" w:color="auto" w:fill="FFFFFF" w:themeFill="background1"/>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обеспечение в легкодоступном режиме информирования потенциального потребителя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о деятельности предприятия, организации, учреждения.</w:t>
      </w:r>
    </w:p>
    <w:p w14:paraId="5A533108">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Внешний облик указанных средств размещения информации должен гармонировать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 xml:space="preserve">с архитектурным обликом окружающей сложившейся застройки. Следует избегать конструкций, дисгармоничных по отношению к другим объектам наружной рекламы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и информации, находящимся в бассейне визуального восприятия.</w:t>
      </w:r>
    </w:p>
    <w:p w14:paraId="2CD0D8D6">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Крепление настенных конструкций на участках поверхностей с ценной отделкой (каменной, терразитовой, керамической, фактурной, рустованной) фасада здания (строения, сооружения) должно производиться с минимальным воздействием на данную поверхность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с целью ее максимального сохранения.</w:t>
      </w:r>
    </w:p>
    <w:p w14:paraId="027C7A7F">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При проектировании размещения средств размещения информации на зданиях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 xml:space="preserve">и сооружениях не допускается предусматривать перекрытие оконных, дверных и арочных проемов, витражей, витрин, балконов и лоджий, архитектурных деталей фасадов объектов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 xml:space="preserve">(в том числе карнизов, фризов, пилястр, медальонов, орнаментов и др.), размещение элементов или конструкций информационного оформления на колоннах, балконах, лоджиях,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на внутренних или внешних поверхностях (кроме случаев, предусмотренных пунктом 5.5 настоящего Приложения к Регламенту) витражей и окон.</w:t>
      </w:r>
    </w:p>
    <w:p w14:paraId="70D61341">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Не допускается установка средств размещения информации, заведомо ухудшающих архитектурно-художественный облик зданий, сооружений и визуальное восприятие объектов архитектуры и территории.</w:t>
      </w:r>
    </w:p>
    <w:p w14:paraId="34EE6A2F">
      <w:pPr>
        <w:numPr>
          <w:ilvl w:val="0"/>
          <w:numId w:val="7"/>
        </w:numPr>
        <w:shd w:val="clear" w:color="auto" w:fill="FFFFFF" w:themeFill="background1"/>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Специальные требования по установке средств размещения информации.</w:t>
      </w:r>
    </w:p>
    <w:p w14:paraId="4F96B1C4">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Распространение информации, в том числе раскрытие либо доведение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до потребителя которой является обязательным в соответствии с законодательством Российской Федерации, с использованием средств размещения информации, устанавливаемых на зданиях, строениях, сооружениях, на определенных Административным регламентом видах элементов благоустройства этих объектов (в т.ч. навигационных модулей), или выносных средств размещения информации, осуществляется Заявителями.</w:t>
      </w:r>
    </w:p>
    <w:p w14:paraId="398E184B">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Для оформления согласования на установку средства размещения информации, которое не соответствует художественно-композиционным и иным требованиям, установленным Регламентом, необходима разработка и представление индивидуального (специального) дизайн-проекта. </w:t>
      </w:r>
    </w:p>
    <w:p w14:paraId="0EE3274B">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Общее содержание и смысловая нагрузка информации, размещаемой на средствах размещения информации, в том числе распространение или доведение до потребителя которой является обязательным, определяются в соответствии с законодательством Российской Федерации.</w:t>
      </w:r>
    </w:p>
    <w:p w14:paraId="7A4DDA15">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На зданиях (строениях, </w:t>
      </w:r>
      <w:r>
        <w:rPr>
          <w:rFonts w:ascii="Times New Roman" w:hAnsi="Times New Roman" w:eastAsia="Calibri" w:cs="Times New Roman"/>
          <w:color w:val="000000" w:themeColor="text1"/>
          <w:sz w:val="24"/>
          <w:szCs w:val="24"/>
          <w:shd w:val="clear" w:color="auto" w:fill="FFFFFF" w:themeFill="background1"/>
          <w14:textFill>
            <w14:solidFill>
              <w14:schemeClr w14:val="tx1"/>
            </w14:solidFill>
          </w14:textFill>
        </w:rPr>
        <w:t>сооружениях), а также в виде выносных элементов средства</w:t>
      </w:r>
      <w:r>
        <w:rPr>
          <w:rFonts w:ascii="Times New Roman" w:hAnsi="Times New Roman" w:eastAsia="Calibri" w:cs="Times New Roman"/>
          <w:color w:val="000000" w:themeColor="text1"/>
          <w:sz w:val="24"/>
          <w:szCs w:val="24"/>
          <w14:textFill>
            <w14:solidFill>
              <w14:schemeClr w14:val="tx1"/>
            </w14:solidFill>
          </w14:textFill>
        </w:rPr>
        <w:t xml:space="preserve"> размещения информации могут размещаться в целях информирования исключительно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 xml:space="preserve">о фактическом месте размещения, наименовании и режиме (повременном графике) работы находящихся (осуществляющих деятельность) в этих зданиях (строениях, сооружениях) </w:t>
      </w:r>
      <w:r>
        <w:rPr>
          <w:rFonts w:ascii="Times New Roman" w:hAnsi="Times New Roman" w:eastAsia="Calibri" w:cs="Times New Roman"/>
          <w:sz w:val="24"/>
          <w:szCs w:val="24"/>
        </w:rPr>
        <w:t>Заявителей,</w:t>
      </w:r>
      <w:r>
        <w:rPr>
          <w:rFonts w:ascii="Times New Roman" w:hAnsi="Times New Roman" w:eastAsia="Calibri" w:cs="Times New Roman"/>
          <w:color w:val="000000" w:themeColor="text1"/>
          <w:sz w:val="24"/>
          <w:szCs w:val="24"/>
          <w14:textFill>
            <w14:solidFill>
              <w14:schemeClr w14:val="tx1"/>
            </w14:solidFill>
          </w14:textFill>
        </w:rPr>
        <w:t xml:space="preserve"> а также о видах, формах и профилях осуществляемой ими деятельности (оказания услуг) и ассортименте реализуемых товаров (оказываемых услуг).</w:t>
      </w:r>
    </w:p>
    <w:p w14:paraId="24E23F36">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Изобразительная часть средства размещения информации может состоять из текстовой части и декоративно-художественных элементов, в том числе элементов фирменного стиля (товарного знака, эмблемы, логотипа, иных знаков индивидуализации). При этом высота декоративно-художественных элементов не должна превышать высоту текстовой части более чем в 1,5 раза.</w:t>
      </w:r>
    </w:p>
    <w:p w14:paraId="04AD1D7B">
      <w:pPr>
        <w:suppressAutoHyphens/>
        <w:spacing w:after="0" w:line="240" w:lineRule="auto"/>
        <w:ind w:left="48" w:firstLine="709"/>
        <w:jc w:val="both"/>
        <w:rPr>
          <w:rFonts w:ascii="Times New Roman" w:hAnsi="Times New Roman" w:eastAsia="Times New Roman" w:cs="Times New Roman"/>
          <w:color w:val="000000"/>
          <w:kern w:val="2"/>
          <w:sz w:val="24"/>
          <w:szCs w:val="24"/>
          <w:lang w:eastAsia="ru-RU" w:bidi="hi-IN"/>
        </w:rPr>
      </w:pPr>
      <w:r>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t xml:space="preserve">Текстовая часть информации выполняется на русском языке. С текстом на иных языках на средствах размещения информации, в том числе в форме настенных конструкций, состоящих из отдельных объемных символов, допускается размещение элементов фирменного стиля, зарегистрированных в установленном порядке на территории Российской Федерации. Для этого Заявителю необходимо предоставить </w:t>
      </w:r>
      <w:r>
        <w:rPr>
          <w:rFonts w:ascii="Times New Roman" w:hAnsi="Times New Roman" w:eastAsia="Times New Roman" w:cs="Times New Roman"/>
          <w:color w:val="000000"/>
          <w:kern w:val="2"/>
          <w:sz w:val="24"/>
          <w:szCs w:val="24"/>
          <w:lang w:eastAsia="ru-RU" w:bidi="hi-IN"/>
        </w:rPr>
        <w:t>свидетельство на товарный знак, зарегистрированное Федеральной службой по интеллектуальной собственности, а также в других случаях, предусмотренных международным договором Российской Федерации.</w:t>
      </w:r>
    </w:p>
    <w:p w14:paraId="56465B15">
      <w:pPr>
        <w:suppressAutoHyphens/>
        <w:spacing w:after="0" w:line="240" w:lineRule="auto"/>
        <w:ind w:left="48" w:firstLine="709"/>
        <w:jc w:val="both"/>
        <w:rPr>
          <w:rFonts w:ascii="Times New Roman" w:hAnsi="Times New Roman" w:eastAsia="Times New Roman" w:cs="Times New Roman"/>
          <w:color w:val="000000"/>
          <w:kern w:val="2"/>
          <w:sz w:val="24"/>
          <w:szCs w:val="24"/>
          <w:lang w:eastAsia="ru-RU" w:bidi="hi-IN"/>
        </w:rPr>
      </w:pPr>
      <w:r>
        <w:rPr>
          <w:rFonts w:ascii="Times New Roman" w:hAnsi="Times New Roman" w:eastAsia="Times New Roman" w:cs="Times New Roman"/>
          <w:color w:val="000000"/>
          <w:kern w:val="2"/>
          <w:sz w:val="24"/>
          <w:szCs w:val="24"/>
          <w:lang w:eastAsia="ru-RU" w:bidi="hi-IN"/>
        </w:rPr>
        <w:t>Недопустимо использование в текстах средств размещения информации иностранных слов, выполненных в русской транслитерации (за исключением зарегистрированных товарных знаков и знаков обслуживания, правом на использование которых обладает Заявитель), а при обозначении типа или профиля деятельности предприятия - сокращений и аббревиатур.</w:t>
      </w:r>
    </w:p>
    <w:p w14:paraId="3D0E3573">
      <w:pPr>
        <w:suppressAutoHyphens/>
        <w:spacing w:after="0" w:line="240" w:lineRule="auto"/>
        <w:ind w:left="48" w:firstLine="709"/>
        <w:jc w:val="both"/>
        <w:rPr>
          <w:rFonts w:ascii="Times New Roman" w:hAnsi="Times New Roman" w:eastAsia="Times New Roman" w:cs="Times New Roman"/>
          <w:color w:val="000000"/>
          <w:kern w:val="2"/>
          <w:sz w:val="24"/>
          <w:szCs w:val="24"/>
          <w:lang w:eastAsia="ru-RU" w:bidi="hi-IN"/>
        </w:rPr>
      </w:pPr>
      <w:r>
        <w:rPr>
          <w:rFonts w:ascii="Times New Roman" w:hAnsi="Times New Roman" w:eastAsia="Times New Roman" w:cs="Times New Roman"/>
          <w:color w:val="000000"/>
          <w:kern w:val="2"/>
          <w:sz w:val="24"/>
          <w:szCs w:val="24"/>
          <w:lang w:eastAsia="zh-CN" w:bidi="hi-IN"/>
        </w:rPr>
        <w:t>Выдача согласования на установку средства размещения информации, р</w:t>
      </w:r>
      <w:r>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t>азмещаемого исключительно на зданиях, строениях, сооружениях, может осуществляться на основании предоставления утвержденной фасадной схемы информационного оформления данного здания, строения, сооружения при условии соответствия предусматриваемого средства размещения информации всем требованиям данной схемы.</w:t>
      </w:r>
    </w:p>
    <w:p w14:paraId="0FF8EB0F">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Наличие утверждённой фасадной схемы необходимо для зданий, на которых из-за архитектурных особенностей (таких как отсутствие фриза или места под установку средства размещения информации между 1 и 2 этажами, отсутствие места над дверным проемом и т.д.) установка средств размещения информации невозможна по нормам, установленным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 xml:space="preserve">в настоящем Приложении к Регламенту. </w:t>
      </w:r>
    </w:p>
    <w:p w14:paraId="75ECB564">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color w:val="000000" w:themeColor="text1"/>
          <w:sz w:val="24"/>
          <w:szCs w:val="24"/>
          <w14:textFill>
            <w14:solidFill>
              <w14:schemeClr w14:val="tx1"/>
            </w14:solidFill>
          </w14:textFill>
        </w:rPr>
        <w:t xml:space="preserve">Для объектов (центров) культурно-развлекательного, культурно-просветительного, физкультурно-оздоровительного назначения, а также объектов (центров) торговли и услуг общая площадь всех размещаемых на одном фасаде средств размещения информации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 xml:space="preserve">и рекламных конструкций не должна превышать 30% от площади фасада конкретного объекта, если иное не предусмотрено его архитектурным решением и </w:t>
      </w:r>
      <w:r>
        <w:rPr>
          <w:rFonts w:ascii="Times New Roman" w:hAnsi="Times New Roman" w:eastAsia="Calibri" w:cs="Times New Roman"/>
          <w:sz w:val="24"/>
          <w:szCs w:val="24"/>
        </w:rPr>
        <w:t>Свидетельством о согласовании архитектурно-градостроительного облика объекта капитального строительства на территории Московской области (при его наличии).</w:t>
      </w:r>
    </w:p>
    <w:p w14:paraId="1635FBD0">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На ограждениях разрешается размещение только информационных конструкций специального назначения в соответствии с требованиями пункта 5.1 настоящего Приложения к Регламенту. Размещение иных средств размещения информации на стационарных и временных ограждениях всех типов допускается, только если такое размещение предусмотрено первоначальным проектом самого ограждения.</w:t>
      </w:r>
    </w:p>
    <w:p w14:paraId="45AF3763">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Средства размещения информации временно (на время проведения мероприятия) могут размещаться на павильонах и лотках ярмарок, а также в других местах осуществления выездной торговли и бытового или иного обслуживания вне постоянного места нахождения организаций и (или) индивидуальных предпринимателей.</w:t>
      </w:r>
    </w:p>
    <w:p w14:paraId="053F3FB1">
      <w:pPr>
        <w:numPr>
          <w:ilvl w:val="0"/>
          <w:numId w:val="7"/>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Цветовые, стилистические и композиционные решения средств размещения информации, устанавливаемых на зданиях (строениях, сооружениях).</w:t>
      </w:r>
    </w:p>
    <w:p w14:paraId="2965EE02">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Цветовое решение средства размещения информации должно быть выполнено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 гармоничной увязке с цветовым (колористическим) решением фасада здания (строения, сооружения), на котором устанавливается средство размещения информации.</w:t>
      </w:r>
    </w:p>
    <w:p w14:paraId="36102DD4">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Стилистическое решение и выбор гарнитуры шрифта средств размещения информации целесообразно предусматривать в гармоничной увязке со стилистикой:</w:t>
      </w:r>
    </w:p>
    <w:p w14:paraId="1E88ADFE">
      <w:pPr>
        <w:numPr>
          <w:ilvl w:val="0"/>
          <w:numId w:val="9"/>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архитектурного решения фасада, на котором планируется установка объекта для размещения информации;</w:t>
      </w:r>
    </w:p>
    <w:p w14:paraId="16DEDD5A">
      <w:pPr>
        <w:numPr>
          <w:ilvl w:val="0"/>
          <w:numId w:val="9"/>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окружающей застройки, в особенности для исторических поселений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и исторических центров городов.</w:t>
      </w:r>
    </w:p>
    <w:p w14:paraId="63F7BB64">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построении шрифтовой композиции средства размещения информации должны соблюдаться визуально равномерные межбуквенные интервалы - кернинг.</w:t>
      </w:r>
    </w:p>
    <w:p w14:paraId="14B28A10">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Основным композиционным решением средства размещения информации является размещение элементов композиции (букв, знаков, символов) в одну строку по горизонтали.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В случае невозможности размещения наименования в одну строку допускается размещение такой информации в количестве не более двух строк. Положение данного абзаца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не распространяется на средства размещения информации консольного типа (панели-кронштейны) и информационные конструкции специального назначения.</w:t>
      </w:r>
    </w:p>
    <w:p w14:paraId="3CDC0457">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Использование на средствах размещения информации элементов фирменного стиля, зарегистрированного в установленном законодательством Российской Федерации порядке, допускается при условии увязки художественно-композиционных решений, включая решения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по размещению этих элементов, с требованиями настоящего Приложения</w:t>
      </w:r>
      <w:r>
        <w:rPr>
          <w:rFonts w:ascii="Times New Roman" w:hAnsi="Times New Roman" w:eastAsia="Calibri" w:cs="Times New Roman"/>
          <w:color w:val="000000" w:themeColor="text1"/>
          <w:sz w:val="24"/>
          <w:szCs w:val="24"/>
          <w14:textFill>
            <w14:solidFill>
              <w14:schemeClr w14:val="tx1"/>
            </w14:solidFill>
          </w14:textFill>
        </w:rPr>
        <w:t xml:space="preserve">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к Регламенту</w:t>
      </w:r>
      <w:r>
        <w:rPr>
          <w:rFonts w:ascii="Times New Roman" w:hAnsi="Times New Roman" w:eastAsia="Calibri" w:cs="Times New Roman"/>
          <w:sz w:val="24"/>
          <w:szCs w:val="24"/>
        </w:rPr>
        <w:t>. При этом допускается размещение только одного логотипа и одной эмблемы на конструкцию.</w:t>
      </w:r>
    </w:p>
    <w:p w14:paraId="40BECC71">
      <w:pPr>
        <w:numPr>
          <w:ilvl w:val="0"/>
          <w:numId w:val="7"/>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Подсветка средств размещения информации, устанавливаемых на зданиях (строениях, сооружениях).</w:t>
      </w:r>
    </w:p>
    <w:p w14:paraId="76799DA2">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установке средств размещения информации на зданиях и сооружениях должна быть организована подсветка.</w:t>
      </w:r>
    </w:p>
    <w:p w14:paraId="65D71283">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Подсветка должна иметь немерцающий, приглушенный свет, не создавать прямых направленных лучей в окна жилых помещений и обеспечивать безопасность для участников дорожного движения и в целом отвечать санитарным правилам и нормам СанПиН 2.2.1/2.1.1.1278</w:t>
      </w:r>
      <w:r>
        <w:rPr>
          <w:rFonts w:ascii="Times New Roman" w:hAnsi="Times New Roman" w:eastAsia="Calibri" w:cs="Times New Roman"/>
          <w:sz w:val="24"/>
          <w:szCs w:val="24"/>
        </w:rPr>
        <w:noBreakHyphen/>
      </w:r>
      <w:r>
        <w:rPr>
          <w:rFonts w:ascii="Times New Roman" w:hAnsi="Times New Roman" w:eastAsia="Calibri" w:cs="Times New Roman"/>
          <w:sz w:val="24"/>
          <w:szCs w:val="24"/>
        </w:rPr>
        <w:t xml:space="preserve">03 «Гигиенические требования к естественному, искусственному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и совмещенному освещению жилых и общественных зданий».</w:t>
      </w:r>
    </w:p>
    <w:p w14:paraId="6A9713A3">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Подсветка со светодинамическим и мерцающим эффектами не допускается.</w:t>
      </w:r>
    </w:p>
    <w:p w14:paraId="29FE76BB">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Рекомендуется внутренняя (встроенная в конструкцию) подсветка средства размещения информации.</w:t>
      </w:r>
    </w:p>
    <w:p w14:paraId="5A135CA9">
      <w:pPr>
        <w:numPr>
          <w:ilvl w:val="0"/>
          <w:numId w:val="7"/>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Требования к размещению информационных конструкций (вывесок).</w:t>
      </w:r>
    </w:p>
    <w:p w14:paraId="02E7FCF1">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Установка средств размещения информации на зданиях (строениях, сооружениях) размещаются на крышах, фасадных плоскостях, свободных от архитектурных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и конструктивных элементов, навесах (козырьках) входных групп или в виде консольных информационных конструкций (панелей-кронштейнов), элементов оформления витрин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и маркиз.</w:t>
      </w:r>
    </w:p>
    <w:p w14:paraId="5E0C8AB8">
      <w:pPr>
        <w:suppressAutoHyphens/>
        <w:autoSpaceDE w:val="0"/>
        <w:autoSpaceDN w:val="0"/>
        <w:adjustRightInd w:val="0"/>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 xml:space="preserve">На внешних поверхностях одного здания (строения, сооружения) Заявитель вправе установить не более одной информационной конструкции, одного из типов (за исключением случаев, предусмотренных настоящим Приложением </w:t>
      </w:r>
      <w:r>
        <w:rPr>
          <w:rFonts w:ascii="Times New Roman" w:hAnsi="Times New Roman" w:eastAsia="Times New Roman" w:cs="Times New Roman"/>
          <w:color w:val="000000" w:themeColor="text1"/>
          <w:kern w:val="2"/>
          <w:sz w:val="24"/>
          <w:szCs w:val="24"/>
          <w:lang w:eastAsia="zh-CN" w:bidi="hi-IN"/>
          <w14:textFill>
            <w14:solidFill>
              <w14:schemeClr w14:val="tx1"/>
            </w14:solidFill>
          </w14:textFill>
        </w:rPr>
        <w:t>к Регламенту</w:t>
      </w:r>
      <w:r>
        <w:rPr>
          <w:rFonts w:ascii="Times New Roman" w:hAnsi="Times New Roman" w:eastAsia="Times New Roman" w:cs="Times New Roman"/>
          <w:color w:val="000000"/>
          <w:kern w:val="2"/>
          <w:sz w:val="24"/>
          <w:szCs w:val="24"/>
          <w:lang w:eastAsia="zh-CN" w:bidi="hi-IN"/>
        </w:rPr>
        <w:t>).</w:t>
      </w:r>
    </w:p>
    <w:p w14:paraId="76BF2054">
      <w:pPr>
        <w:suppressAutoHyphens/>
        <w:autoSpaceDE w:val="0"/>
        <w:autoSpaceDN w:val="0"/>
        <w:adjustRightInd w:val="0"/>
        <w:spacing w:after="0" w:line="240" w:lineRule="auto"/>
        <w:ind w:left="48" w:firstLine="709"/>
        <w:jc w:val="both"/>
        <w:rPr>
          <w:rFonts w:ascii="Times New Roman" w:hAnsi="Times New Roman" w:eastAsia="Times New Roman" w:cs="Times New Roman"/>
          <w:color w:val="000000"/>
          <w:kern w:val="2"/>
          <w:sz w:val="24"/>
          <w:szCs w:val="24"/>
          <w:lang w:eastAsia="zh-CN" w:bidi="hi-IN"/>
        </w:rPr>
      </w:pPr>
      <w:r>
        <w:rPr>
          <w:rFonts w:ascii="Times New Roman" w:hAnsi="Times New Roman" w:eastAsia="Times New Roman" w:cs="Times New Roman"/>
          <w:color w:val="000000"/>
          <w:kern w:val="2"/>
          <w:sz w:val="24"/>
          <w:szCs w:val="24"/>
          <w:lang w:eastAsia="zh-CN" w:bidi="hi-IN"/>
        </w:rPr>
        <w:t>Для размещения более одного средства размещения информации (одного типа) организацией, индивидуальным предпринимателем предоставляется фасадная схема или индивидуальный дизайн-проект средства размещения информации с указанием конкретных причин, в соответствии с которыми необходимо размещение нескольких (данных) средств размещения информации.</w:t>
      </w:r>
    </w:p>
    <w:p w14:paraId="6FD8D2EC">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размещении на одном фасаде объекта одновременно нескольких средств размещения информации, в том числе нескольких организаций, индивидуальных предпринимателей, эти средства размещения информации должны быть композиционно взаимоувязаны. Следует избегать хаотичного расположения конструкций, создающих визуальный диссонанс.</w:t>
      </w:r>
    </w:p>
    <w:p w14:paraId="2355B686">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Информационные конструкции (вывески) могут состоять из следующих элементов:</w:t>
      </w:r>
    </w:p>
    <w:p w14:paraId="49BB766D">
      <w:pPr>
        <w:numPr>
          <w:ilvl w:val="0"/>
          <w:numId w:val="10"/>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информационное поле (текстовая часть);</w:t>
      </w:r>
    </w:p>
    <w:p w14:paraId="203ABBC7">
      <w:pPr>
        <w:numPr>
          <w:ilvl w:val="0"/>
          <w:numId w:val="10"/>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декоративно-художественные элементы.</w:t>
      </w:r>
    </w:p>
    <w:p w14:paraId="5A82ED9C">
      <w:pPr>
        <w:numPr>
          <w:ilvl w:val="0"/>
          <w:numId w:val="10"/>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элементы крепления;</w:t>
      </w:r>
    </w:p>
    <w:p w14:paraId="322FDC49">
      <w:pPr>
        <w:numPr>
          <w:ilvl w:val="0"/>
          <w:numId w:val="10"/>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подложка.</w:t>
      </w:r>
    </w:p>
    <w:p w14:paraId="47DA93C7">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Информационные конструкции (вывески) размещаются только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данными организациями, индивидуальными предпринимателями помещений, или непосредственно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у входа (справа или слева) в помещение, или на входных дверях в него, не выше уровня дверного проема. Требование настоящего абзаца о размещении информационных конструкций не распространяется на случаи размещения информационных конструкций на торговых, развлекательных центрах организациями, индивидуальными предпринимателями, местом фактического нахождения или осуществления, деятельности которых являются указанные торговые, развлекательные центры.</w:t>
      </w:r>
    </w:p>
    <w:p w14:paraId="4D85806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p w14:paraId="4951D61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Информационные конструкции размещаются над входом или окнами (витринами)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w:t>
      </w:r>
    </w:p>
    <w:p w14:paraId="546BB491">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 отсутствии возможности установки средства размещения информации непосредственно на фасаде здания, строения, исключительно в целях размещения сведений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об этой организации или индивидуальном предпринимателе, обязательных к донесению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до потребителя, допускается размещение информационной конструкции на элементах входных групп заборов (стационарных ограждений). Размещение данной конструкции допустимо при соблюдении следующих требований:</w:t>
      </w:r>
    </w:p>
    <w:p w14:paraId="5F53A033">
      <w:pPr>
        <w:numPr>
          <w:ilvl w:val="1"/>
          <w:numId w:val="11"/>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собственник земельного участка является единственным;</w:t>
      </w:r>
    </w:p>
    <w:p w14:paraId="1D5E450D">
      <w:pPr>
        <w:numPr>
          <w:ilvl w:val="1"/>
          <w:numId w:val="11"/>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предоставлена техническая документация в соответствии с Приложением 7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к настоящему Регламенту;</w:t>
      </w:r>
    </w:p>
    <w:p w14:paraId="5CCBFA6B">
      <w:pPr>
        <w:numPr>
          <w:ilvl w:val="1"/>
          <w:numId w:val="11"/>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оформлен индивидуальный (специальный) дизайн-проект данного средства размещения информации.</w:t>
      </w:r>
    </w:p>
    <w:p w14:paraId="38D14B2D">
      <w:pPr>
        <w:numPr>
          <w:ilvl w:val="1"/>
          <w:numId w:val="12"/>
        </w:numPr>
        <w:suppressAutoHyphens/>
        <w:autoSpaceDE w:val="0"/>
        <w:autoSpaceDN w:val="0"/>
        <w:adjustRightInd w:val="0"/>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Информационные конструкции специального назначения.</w:t>
      </w:r>
    </w:p>
    <w:p w14:paraId="4EAB1768">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Информационные конструкции специального назначения (далее - специальные конструкции) устанавливаются при входе в здание (строение, сооружение) или помещения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 них, занимаемые (используемые для осуществления деятельности) Заявителем.</w:t>
      </w:r>
    </w:p>
    <w:p w14:paraId="6FF1A1A6">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Специальные конструкции (учрежденческие доски, информационные доски и таблички, информационные блоки) предназначены для размещения на них исключительно регламентируемых сведений об этих организациях или индивидуальных предпринимателях,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а именно:</w:t>
      </w:r>
    </w:p>
    <w:p w14:paraId="36807177">
      <w:pPr>
        <w:numPr>
          <w:ilvl w:val="0"/>
          <w:numId w:val="13"/>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учрежденческие доски - для информации о размещении в данном конкретном здании (строении, сооружении), на котором они устанавливаются, органов местного самоуправления муниципального образования, органов власти Российской Федерации и их территориальных структурных подразделений, органов власти Московской области и их территориальных подразделений, государственных и муниципальных учреждений и предприятий, организаций;</w:t>
      </w:r>
    </w:p>
    <w:p w14:paraId="7A0AF63F">
      <w:pPr>
        <w:numPr>
          <w:ilvl w:val="0"/>
          <w:numId w:val="13"/>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информационные доски и таблички, информационные блоки - для информации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об объектах потребительского рынка и услуг, обязательной к донесению до потребителя на вывеске в соответствии с Законом Российской Федерации от 07.02.1992 № 2300-1 «О защите прав потребителей» (фирменное наименование (наименование), место нахождения (адрес)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и режим работы организации или индивидуального предпринимателя).</w:t>
      </w:r>
    </w:p>
    <w:p w14:paraId="4F235F65">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Заявитель вправе установить только одну самостоятельную специальную конструкцию.</w:t>
      </w:r>
    </w:p>
    <w:p w14:paraId="1AB38FC8">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Учрежденческие доски могут устанавливаться непосредственно у главного входа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 орган, учреждение, предприятие, организацию на плоскости фасада слева, справа, над входными дверьми или на передней вертикальной поверхности козырька (навеса) входной группы, а также на элементах входных групп заборов (стационарных ограждений).</w:t>
      </w:r>
    </w:p>
    <w:p w14:paraId="5BC8E1D6">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Информационные доски устанавливаются у входа в фактически занимаемое (используемое для осуществления деятельности) Заявителем здание (строение, сооружение) или помещение в них непосредственно рядом с входными дверьми на едином горизонтальном и/или вертикальном уровне на плоскости фасада с иными аналогичными конструкциями. </w:t>
      </w:r>
    </w:p>
    <w:p w14:paraId="7436DEE8">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Если Заявитель является единственным собственником (правообладателем, пользователем) здания (строения, сооружения) или помещений в них, в дополнение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к специальной конструкции, устанавливаемой непосредственно на фасаде здания (строения, сооружения) исключительно в целях размещения сведений об этой организации или индивидуальном предпринимателе, обязательных к донесению до потребителя, допускается размещение таблички:</w:t>
      </w:r>
    </w:p>
    <w:p w14:paraId="7692EC0D">
      <w:pPr>
        <w:numPr>
          <w:ilvl w:val="0"/>
          <w:numId w:val="14"/>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 остеклении витрины (с внутренней стороны);</w:t>
      </w:r>
    </w:p>
    <w:p w14:paraId="6749F01E">
      <w:pPr>
        <w:numPr>
          <w:ilvl w:val="0"/>
          <w:numId w:val="14"/>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 дверях входных групп;</w:t>
      </w:r>
    </w:p>
    <w:p w14:paraId="4CE8556C">
      <w:pPr>
        <w:numPr>
          <w:ilvl w:val="0"/>
          <w:numId w:val="14"/>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 элементах входных групп заборов (стационарных ограждений).</w:t>
      </w:r>
    </w:p>
    <w:p w14:paraId="274924FF">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этом габариты таких табличек не могут превышать 0,5 м на 0,5 м.</w:t>
      </w:r>
    </w:p>
    <w:p w14:paraId="72327E44">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Максимальный размер учрежденческой и информационной доски не должен превышать 0,8 кв. м.</w:t>
      </w:r>
    </w:p>
    <w:p w14:paraId="03EC404A">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Если в здании (строении, сооружении) располагаются (осуществляют деятельность) несколько организаций (индивидуальных предпринимателей), имеющих общий вход, каждая организация (индивидуальный предприниматель) обязана учитывать художественно-композиционные решения ранее установленных или устанавливаемых средств размещения информации и обеспечивать формирование из нескольких учрежденческих и информационных досок единой композиции, соразмерной с входной группой.</w:t>
      </w:r>
    </w:p>
    <w:p w14:paraId="23AE47B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Если на здании, с одной стороны, от входа необходимо разместить более трех информационных или учрежденческих досок (табличек), то они должны быть объединены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 настенную конструкцию типа единый информационный блок с ячейками для смены информации.</w:t>
      </w:r>
    </w:p>
    <w:p w14:paraId="27704C3D">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Информационный блок устанавливается в границах входной группы рядом с входными дверьми в здание, строение, сооружение или помещение в них и предназначен для системного размещения табличек нескольких Заявителей, фактически находящихся (осуществляющих деятельность) в этих зданиях, строениях, сооружениях или помещениях в них. Если организации находятся во дворе, информационный блок на основании индивидуального (специального) дизайн-проекта и с учетом соблюдения требований настоящего Приложения </w:t>
      </w:r>
      <w:r>
        <w:rPr>
          <w:rFonts w:ascii="Times New Roman" w:hAnsi="Times New Roman" w:eastAsia="Calibri" w:cs="Times New Roman"/>
          <w:sz w:val="24"/>
          <w:szCs w:val="24"/>
        </w:rPr>
        <w:br w:type="textWrapping"/>
      </w:r>
      <w:r>
        <w:rPr>
          <w:rFonts w:ascii="Times New Roman" w:hAnsi="Times New Roman" w:eastAsia="Calibri" w:cs="Times New Roman"/>
          <w:color w:val="000000" w:themeColor="text1"/>
          <w:sz w:val="24"/>
          <w:szCs w:val="24"/>
          <w14:textFill>
            <w14:solidFill>
              <w14:schemeClr w14:val="tx1"/>
            </w14:solidFill>
          </w14:textFill>
        </w:rPr>
        <w:t>к Регламенту</w:t>
      </w:r>
      <w:r>
        <w:rPr>
          <w:rFonts w:ascii="Times New Roman" w:hAnsi="Times New Roman" w:eastAsia="Calibri" w:cs="Times New Roman"/>
          <w:sz w:val="24"/>
          <w:szCs w:val="24"/>
        </w:rPr>
        <w:t xml:space="preserve"> может быть размещен вблизи арочного прохода (проезда).</w:t>
      </w:r>
    </w:p>
    <w:p w14:paraId="5250A24C">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Габариты информационных блоков не должны превышать 1,5 м по ширине.</w:t>
      </w:r>
    </w:p>
    <w:p w14:paraId="50551A88">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Габариты размещаемых в информационном блоке табличек определяются общим композиционным решением информационного блока.</w:t>
      </w:r>
    </w:p>
    <w:p w14:paraId="06FDD68D">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Расстояние от уровня земли (пола входной группы) до верхнего края учрежденческой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и информационной доски, а также информационного блока не должно превышать 2,2 м,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а расстояние до нижнего края не должно быть менее 1 м.</w:t>
      </w:r>
    </w:p>
    <w:p w14:paraId="157A2BC7">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Все специальные конструкции должны устанавливаться на минимально возможном расстоянии от поверхности фасада (дверного полотна, опоры или секции ограждения (забора).</w:t>
      </w:r>
    </w:p>
    <w:p w14:paraId="236B315E">
      <w:pPr>
        <w:numPr>
          <w:ilvl w:val="1"/>
          <w:numId w:val="15"/>
        </w:numPr>
        <w:suppressAutoHyphens/>
        <w:autoSpaceDE w:val="0"/>
        <w:autoSpaceDN w:val="0"/>
        <w:adjustRightInd w:val="0"/>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Настенные информационные конструкции.</w:t>
      </w:r>
    </w:p>
    <w:p w14:paraId="2800B3F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 настенным информационным конструкциям относятся конструкции, устанавливаемые на внешней ограждающей конструкции (стене) здания (строения, сооружения) вдоль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ее поверхности, а также на вертикальных поверхностях козырьков (навесов) входных групп.</w:t>
      </w:r>
    </w:p>
    <w:p w14:paraId="41DA7BF7">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 фасадах зданий (строений, сооружений) настенные средства размещения информации устанавливаются в целях размещения на них информации, не относимой распорядительными и нормативными актами Российской Федерации к рекламе и предусмотренной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к размещению обычаями делового оборота в целях информирования о наименовании, видах, формах и профилях осуществляемой деятельности (оказания услуг) исключительно находящихся (осуществляющих деятельность) в этих зданиях строениях и сооружениях Заявителях, а также ассортименте реализуемых ими товаров и оказываемых услуг.</w:t>
      </w:r>
    </w:p>
    <w:p w14:paraId="792CBAF4">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Настенные конструкции, представляющие из себя в визуально воспринимаемых границах цельные композиции, устанавливаются на фасадах зданий, строений, сооружений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 один высотный ряд, на единой горизонтали с выравниванием по средней линии, параллельно к поверхности фасада и (или) конструктивным элементам здания (строения, сооружения):</w:t>
      </w:r>
    </w:p>
    <w:p w14:paraId="6FA61283">
      <w:pPr>
        <w:numPr>
          <w:ilvl w:val="0"/>
          <w:numId w:val="16"/>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между первым и вторым этажами преимущественно на линии перекрытий жилых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 том числе многоквартирных) домов, первые этажи которых заняты нежилыми помещениями, а также офисных и промышленных зданий и сооружений;</w:t>
      </w:r>
    </w:p>
    <w:p w14:paraId="6B082465">
      <w:pPr>
        <w:numPr>
          <w:ilvl w:val="0"/>
          <w:numId w:val="16"/>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между верхней линией окон первого этажа и карнизом одноэтажных домов, строений;</w:t>
      </w:r>
    </w:p>
    <w:p w14:paraId="5DB9C515">
      <w:pPr>
        <w:numPr>
          <w:ilvl w:val="0"/>
          <w:numId w:val="16"/>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между оконными проемами первого этажа исключительно в случаях, обусловленных архитектурными и историческими особенностями здания.</w:t>
      </w:r>
    </w:p>
    <w:p w14:paraId="288EBC4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Настенные конструкции, кроме случаев, предусмотренных настоящим Приложением </w:t>
      </w:r>
      <w:r>
        <w:rPr>
          <w:rFonts w:ascii="Times New Roman" w:hAnsi="Times New Roman" w:eastAsia="Calibri" w:cs="Times New Roman"/>
          <w:sz w:val="24"/>
          <w:szCs w:val="24"/>
        </w:rPr>
        <w:br w:type="textWrapping"/>
      </w:r>
      <w:r>
        <w:rPr>
          <w:rFonts w:ascii="Times New Roman" w:hAnsi="Times New Roman" w:eastAsia="Calibri" w:cs="Times New Roman"/>
          <w:color w:val="000000" w:themeColor="text1"/>
          <w:sz w:val="24"/>
          <w:szCs w:val="24"/>
          <w14:textFill>
            <w14:solidFill>
              <w14:schemeClr w14:val="tx1"/>
            </w14:solidFill>
          </w14:textFill>
        </w:rPr>
        <w:t>к Регламенту</w:t>
      </w:r>
      <w:r>
        <w:rPr>
          <w:rFonts w:ascii="Times New Roman" w:hAnsi="Times New Roman" w:eastAsia="Calibri" w:cs="Times New Roman"/>
          <w:sz w:val="24"/>
          <w:szCs w:val="24"/>
        </w:rPr>
        <w:t>, размещаются на фасадах зданий (строений, сооружений), над входом или окнами и исключительно в пределах помещений, занимаемых организацией или индивидуальным предпринимателем на праве собственности, ином вещном или обязательственном праве.</w:t>
      </w:r>
    </w:p>
    <w:p w14:paraId="0E3053A8">
      <w:pPr>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sz w:val="24"/>
          <w:szCs w:val="24"/>
        </w:rPr>
        <w:t xml:space="preserve">В особых случаях настенная конструкция может быть установлена на углу здания, строения или на глухой (торцевой) стене с учетом требований настоящего Приложения </w:t>
      </w:r>
      <w:r>
        <w:rPr>
          <w:rFonts w:ascii="Times New Roman" w:hAnsi="Times New Roman" w:eastAsia="Calibri" w:cs="Times New Roman"/>
          <w:sz w:val="24"/>
          <w:szCs w:val="24"/>
        </w:rPr>
        <w:br w:type="textWrapping"/>
      </w:r>
      <w:r>
        <w:rPr>
          <w:rFonts w:ascii="Times New Roman" w:hAnsi="Times New Roman" w:eastAsia="Calibri" w:cs="Times New Roman"/>
          <w:color w:val="000000" w:themeColor="text1"/>
          <w:sz w:val="24"/>
          <w:szCs w:val="24"/>
          <w14:textFill>
            <w14:solidFill>
              <w14:schemeClr w14:val="tx1"/>
            </w14:solidFill>
          </w14:textFill>
        </w:rPr>
        <w:t>к Регламенту</w:t>
      </w:r>
      <w:r>
        <w:rPr>
          <w:rFonts w:ascii="Times New Roman" w:hAnsi="Times New Roman" w:eastAsia="Calibri" w:cs="Times New Roman"/>
          <w:sz w:val="24"/>
          <w:szCs w:val="24"/>
        </w:rPr>
        <w:t xml:space="preserve">. При установке на торцевой стене разрешается размещение настенных конструкций только между первым и вторым этажами в виде конструкции на подложке. При этом подложка должна быть </w:t>
      </w:r>
      <w:r>
        <w:rPr>
          <w:rFonts w:ascii="Times New Roman" w:hAnsi="Times New Roman" w:eastAsia="Calibri" w:cs="Times New Roman"/>
          <w:color w:val="000000" w:themeColor="text1"/>
          <w:sz w:val="24"/>
          <w:szCs w:val="24"/>
          <w14:textFill>
            <w14:solidFill>
              <w14:schemeClr w14:val="tx1"/>
            </w14:solidFill>
          </w14:textFill>
        </w:rPr>
        <w:t>предусмотрена единая на всю протяженность глухого (торцевого) фасада по горизонтали.</w:t>
      </w:r>
    </w:p>
    <w:p w14:paraId="2116575F">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color w:val="000000" w:themeColor="text1"/>
          <w:sz w:val="24"/>
          <w:szCs w:val="24"/>
          <w14:textFill>
            <w14:solidFill>
              <w14:schemeClr w14:val="tx1"/>
            </w14:solidFill>
          </w14:textFill>
        </w:rPr>
        <w:t xml:space="preserve">В случае установки на одном фасаде здания (строения, сооружения) нескольких настенных конструкций указанные конструкции должны быть расположены в одной плоскости относительно вертикальной плоскости фасада, на котором они установлены. При этом цветовое и стилистическое решения настенных конструкций должны гармонировать (целесообразно - иметь однотипное конструктивное и учитывать художественно-композиционные решения)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с ранее установленными или устанавливаемыми на соответствующем фасаде, а также на прилегающих фасадах настенными конструкциями, разрешение на которые было выдано ранее.</w:t>
      </w:r>
    </w:p>
    <w:p w14:paraId="7BC839C5">
      <w:pPr>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Если </w:t>
      </w:r>
      <w:r>
        <w:rPr>
          <w:rFonts w:ascii="Times New Roman" w:hAnsi="Times New Roman" w:eastAsia="Calibri" w:cs="Times New Roman"/>
          <w:sz w:val="24"/>
          <w:szCs w:val="24"/>
        </w:rPr>
        <w:t xml:space="preserve">Заявитель </w:t>
      </w:r>
      <w:r>
        <w:rPr>
          <w:rFonts w:ascii="Times New Roman" w:hAnsi="Times New Roman" w:eastAsia="Calibri" w:cs="Times New Roman"/>
          <w:color w:val="000000" w:themeColor="text1"/>
          <w:sz w:val="24"/>
          <w:szCs w:val="24"/>
          <w14:textFill>
            <w14:solidFill>
              <w14:schemeClr w14:val="tx1"/>
            </w14:solidFill>
          </w14:textFill>
        </w:rPr>
        <w:t>является единственным собственником (правообладателем) здания (строения, сооружения) и осуществляет там деятельность, возможна установка настенной конструкции высотой не более 2 м между верхней линией окон последнего этажа и крышей (карнизом). При этом на средстве размещения информации может содержаться только информация о наименовании данной организации (данного индивидуального предпринимателя).</w:t>
      </w:r>
    </w:p>
    <w:p w14:paraId="6C9EB21D">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color w:val="000000" w:themeColor="text1"/>
          <w:sz w:val="24"/>
          <w:szCs w:val="24"/>
          <w14:textFill>
            <w14:solidFill>
              <w14:schemeClr w14:val="tx1"/>
            </w14:solidFill>
          </w14:textFill>
        </w:rPr>
        <w:t xml:space="preserve">Размещение </w:t>
      </w:r>
      <w:r>
        <w:rPr>
          <w:rFonts w:ascii="Times New Roman" w:hAnsi="Times New Roman" w:eastAsia="Calibri" w:cs="Times New Roman"/>
          <w:sz w:val="24"/>
          <w:szCs w:val="24"/>
        </w:rPr>
        <w:t xml:space="preserve">настенных конструкций осуществляется при условии обеспечения безопасности эксплуатации технических и инженерных систем зданий, строений, сооружений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и без нарушения функционального назначения отдельных элементов их фасадов.</w:t>
      </w:r>
    </w:p>
    <w:p w14:paraId="00447FE3">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Настенные конструкции могут состоять из отдельных объемных символов или быть выполнены в виде цельной композиции (конструкции), в том числе светового короба «лайтбокса» (в случаях размещения конструкции в промышленных зонах, не выходящих на главные магистрали муниципальных образований, а также при возможной гармоничной увязки со стилистикой архитектурных решений зданий, строений, сооружений), высотой не более 0,5 м. В случае если вывеска представляет собой объемные буквы и символы без использования подложки, высота вывески может составлять 0,75 м (с учетом высоты декоративно-художественных элементов, выносных элементов строчных и прописных букв за пределами размера основной текстовой части размером не более 0,5 м.</w:t>
      </w:r>
    </w:p>
    <w:p w14:paraId="37435DC3">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Максимальный размер одной настенной конструкции не должен превышать по длине 15,0 м для единичной конструкции и 10,0 м при размещении нескольких идентичных настенных конструкций.</w:t>
      </w:r>
    </w:p>
    <w:p w14:paraId="2B7670F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Минимальный размер высоты настенной конструкции должен составлять не менее 0,15 м.</w:t>
      </w:r>
    </w:p>
    <w:p w14:paraId="3285D30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Настенная конструкция не должна находиться на расстоянии более чем 0,2 м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от плоскости (поверхности) фасада.</w:t>
      </w:r>
    </w:p>
    <w:p w14:paraId="0FC142D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Размещение настенной конструкции на фризе разрешается только в случае отсутствия на нем архитектурного декора и орнамента. Настенная конструкция, размещаемая на фризе, может превышать по высоте 0,5 метра, но не должна выходить за границы фриза. Настенная конструкция, размещаемая на фризе, не должна выходить за границы фриза. При использовании в настенной конструкции, размещаемой на фризе, подложки указанная подложка размещается на фризе на длину, соответствующую физическим размерам занимаемого Заявителем помещения. Высота подложки, используемой для размещения настенной конструкции на фризе, должна быть равна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не может быть более 70 процентов высоты фриза (с учетом высоты выносных элементов строчных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и прописных букв за пределами размера основного шрифта, а также высоты декоративно-художественных элементов), а их длина - не более 70 процентов длины фриза. Объемные символы, используемые в настенной конструкции на фризе, должны размещаться на единой горизонтальной оси. В случае размещения на одном фризе нескольких настенных конструкций для них может быть организована единая подложка для размещения объемных символов.</w:t>
      </w:r>
    </w:p>
    <w:p w14:paraId="578D07A6">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наличии в составе входной группы здания (строения, сооружения) козырька (навеса) средство размещения информации может быть установлено исключительно на лицевой части козырька (навеса), параллельной входной двери, строго в ее габаритах.</w:t>
      </w:r>
    </w:p>
    <w:p w14:paraId="295AC580">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Запрещается размещение вывески непосредственно на конструкции козырька.</w:t>
      </w:r>
    </w:p>
    <w:p w14:paraId="65836BEF">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 от горизонтальной проекции данного элемента на плоскость и должна составлять не более 1 м.</w:t>
      </w:r>
    </w:p>
    <w:p w14:paraId="15C15A8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наличии на внешних поверхностях здания, строения,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w:t>
      </w:r>
    </w:p>
    <w:p w14:paraId="739440B7">
      <w:pPr>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sz w:val="24"/>
          <w:szCs w:val="24"/>
        </w:rPr>
        <w:t xml:space="preserve">Средства размещения информации, принадлежащие разным владельцам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и </w:t>
      </w:r>
      <w:r>
        <w:rPr>
          <w:rFonts w:ascii="Times New Roman" w:hAnsi="Times New Roman" w:eastAsia="Calibri" w:cs="Times New Roman"/>
          <w:color w:val="000000" w:themeColor="text1"/>
          <w:sz w:val="24"/>
          <w:szCs w:val="24"/>
          <w14:textFill>
            <w14:solidFill>
              <w14:schemeClr w14:val="tx1"/>
            </w14:solidFill>
          </w14:textFill>
        </w:rPr>
        <w:t>устанавливаемые на козырьках (навесах) в пределах одного здания (строения, сооружения), должны иметь полностью взаимоувязанные художественно-композиционные решения.</w:t>
      </w:r>
    </w:p>
    <w:p w14:paraId="2A0476E3">
      <w:pPr>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sz w:val="24"/>
          <w:szCs w:val="24"/>
        </w:rPr>
        <w:t>Заявители,</w:t>
      </w:r>
      <w:r>
        <w:rPr>
          <w:rFonts w:ascii="Times New Roman" w:hAnsi="Times New Roman" w:eastAsia="Calibri" w:cs="Times New Roman"/>
          <w:color w:val="000000" w:themeColor="text1"/>
          <w:sz w:val="24"/>
          <w:szCs w:val="24"/>
          <w14:textFill>
            <w14:solidFill>
              <w14:schemeClr w14:val="tx1"/>
            </w14:solidFill>
          </w14:textFill>
        </w:rPr>
        <w:t xml:space="preserve"> осуществляющие деятельность по оказанию услуг общественного питания, дополнительно к иным средствам размещения информации в виде настенной конструкции вправе разместить не более одного профильного средства размещения информации содержащего сведения об ассортименте блюд, напитков и иных продуктов питания, предлагаемых при предоставлении ими указанных услуг, в том числе с указанием их массы/объема и цены (меню), в виде настенной конструкции.</w:t>
      </w:r>
    </w:p>
    <w:p w14:paraId="26A41ED0">
      <w:pPr>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Настенное меню размещается на плоских участках фасада, свободных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 xml:space="preserve">от архитектурных элементов, на входных дверях в помещение, занимаемое Заявителем, или непосредственно у входа в него (справа или слева) не выше уровня дверного проема. Если установка меню препятствует размещению конструкции с информацией, предусмотренной законодательством к обязательному размещению (специальных конструкций), приоритет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в установке средства размещения информации у входов имеют организации, размещающие обязательную информацию.</w:t>
      </w:r>
    </w:p>
    <w:p w14:paraId="7AACE8D8">
      <w:pPr>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Максимальный размер настенных меню не должен превышать по высоте - 0,8 м,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по длине - 0,6 м.</w:t>
      </w:r>
    </w:p>
    <w:p w14:paraId="3B9F49C7">
      <w:pPr>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Настенные меню должны устанавливаться на минимально возможном расстоянии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от поверхности фасада (дверного полотна, опоры или секции ограждения (забора).</w:t>
      </w:r>
    </w:p>
    <w:p w14:paraId="5328071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Меню может быть выносным отдельно стоящим, может быть выполнено в виде штендера либо иметь конструкцию оригинального дизайна.</w:t>
      </w:r>
    </w:p>
    <w:p w14:paraId="1F640FDB">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color w:val="000000" w:themeColor="text1"/>
          <w:sz w:val="24"/>
          <w:szCs w:val="24"/>
          <w14:textFill>
            <w14:solidFill>
              <w14:schemeClr w14:val="tx1"/>
            </w14:solidFill>
          </w14:textFill>
        </w:rPr>
        <w:t xml:space="preserve">В случае, если помещения располагаются в подвальных или цокольных этажах объектов и отсутствует возможность размещения информационных конструкций (вывесок)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 xml:space="preserve">в соответствии с </w:t>
      </w:r>
      <w:r>
        <w:rPr>
          <w:rFonts w:ascii="Times New Roman" w:hAnsi="Times New Roman" w:eastAsia="Calibri" w:cs="Times New Roman"/>
          <w:sz w:val="24"/>
          <w:szCs w:val="24"/>
        </w:rPr>
        <w:t xml:space="preserve">установленными настоящим Приложением </w:t>
      </w:r>
      <w:r>
        <w:rPr>
          <w:rFonts w:ascii="Times New Roman" w:hAnsi="Times New Roman" w:eastAsia="Calibri" w:cs="Times New Roman"/>
          <w:color w:val="000000" w:themeColor="text1"/>
          <w:sz w:val="24"/>
          <w:szCs w:val="24"/>
          <w14:textFill>
            <w14:solidFill>
              <w14:schemeClr w14:val="tx1"/>
            </w14:solidFill>
          </w14:textFill>
        </w:rPr>
        <w:t>к Регламенту</w:t>
      </w:r>
      <w:r>
        <w:rPr>
          <w:rFonts w:ascii="Times New Roman" w:hAnsi="Times New Roman" w:eastAsia="Calibri" w:cs="Times New Roman"/>
          <w:sz w:val="24"/>
          <w:szCs w:val="24"/>
        </w:rPr>
        <w:t xml:space="preserve"> требованиями, вывески могут быть размещены над окнами подвального или цокольного этажа, но не ниже 0,60 м от уровня земли до нижнего края информационной конструкции. При этом вывеска не должна выступать от плоскости фасада более чем на 0,10 м.</w:t>
      </w:r>
    </w:p>
    <w:p w14:paraId="42D8A27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Максимальные параметры (размеры) вывесок, размещаемых на фасадах зданий, расположенных в исторической части города, не должны превышать 0,30 м по высоте и 4 м по ширине.</w:t>
      </w:r>
    </w:p>
    <w:p w14:paraId="1E34A677">
      <w:pPr>
        <w:numPr>
          <w:ilvl w:val="1"/>
          <w:numId w:val="17"/>
        </w:numPr>
        <w:suppressAutoHyphens/>
        <w:autoSpaceDE w:val="0"/>
        <w:autoSpaceDN w:val="0"/>
        <w:adjustRightInd w:val="0"/>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Консольные информационные конструкции (панели-кронштейны).</w:t>
      </w:r>
    </w:p>
    <w:p w14:paraId="6B6E4743">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 фасадах зданий (строений, сооружений) консольные информационные конструкции устанавливаются в целях размещения на них информации, не относимой законодательством Российской Федерации к рекламе и предусмотренной к размещению обычаями делового оборота в целях информирования о видах, формах и профилях осуществляемой деятельности (оказания услуг) исключительно находящихся (осуществляющих деятельность) в этих зданиях (строениях и сооружениях) Заявителях, а также ассортименте реализуемых ими товаров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и оказываемых услуг.</w:t>
      </w:r>
    </w:p>
    <w:p w14:paraId="1A46DF35">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Установка консольных информационных конструкций осуществляется на фасаде здания (строения, сооружения) перпендикулярно к поверхности фасада и его конструктивных элементов, в пределах границ помещений, занимаемых заинтересованным лицом, или у арок, внешних углов и смежных границ зданий (строений, сооружений).</w:t>
      </w:r>
    </w:p>
    <w:p w14:paraId="593FA366">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Консольные информационные конструкции (панели-кронштейны) должны быть выполнены в двустороннем варианте и устанавливаться на единой горизонтальной оси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с выравниванием по средней линии, как правило (с учетом рельефа территории), между первым и вторым этажами или между первым этажом и карнизом на единой горизонтальной оси (выравнивание по средней линии) с настенными конструкциями.</w:t>
      </w:r>
    </w:p>
    <w:p w14:paraId="3BAF91D7">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Установка нескольких консольных информационных конструкций одним Заявителем допускается на равных условиях, предусмотренных положениями Административного регламента.</w:t>
      </w:r>
    </w:p>
    <w:p w14:paraId="48D7A92C">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Если Заявитель занимает помещения, выходящие </w:t>
      </w:r>
      <w:r>
        <w:rPr>
          <w:rFonts w:ascii="Times New Roman" w:hAnsi="Times New Roman" w:eastAsia="Calibri" w:cs="Times New Roman"/>
          <w:color w:val="000000" w:themeColor="text1"/>
          <w:sz w:val="24"/>
          <w:szCs w:val="24"/>
          <w14:textFill>
            <w14:solidFill>
              <w14:schemeClr w14:val="tx1"/>
            </w14:solidFill>
          </w14:textFill>
        </w:rPr>
        <w:t>на угол здания, строения, допускается установка по одной консольной информационной конструкции на каждом фасаде, соответствующем занимаемым помещениям</w:t>
      </w:r>
      <w:r>
        <w:rPr>
          <w:rFonts w:ascii="Times New Roman" w:hAnsi="Times New Roman" w:eastAsia="Calibri" w:cs="Times New Roman"/>
          <w:sz w:val="24"/>
          <w:szCs w:val="24"/>
        </w:rPr>
        <w:t>.</w:t>
      </w:r>
    </w:p>
    <w:p w14:paraId="1F84050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Консольная информационная конструкция (панель-кронштейн), в том числе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с внутренней подсветкой, может быть по высоте не более 2,0 м и по ширине не более 0,5 м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и находиться на расстоянии не более чем 0,3 м от плоскости фасада (выступающих декоративных элементов фасада). При этом крайняя точка лицевой стороны консольной информационной конструкции не должна выступать от стены, на которую она крепится, более чем на 1,0 м и должна располагаться на расстоянии не менее 0,8 м от границы тротуара, кроме случаев, предусмотренных настоящим Приложением </w:t>
      </w:r>
      <w:r>
        <w:rPr>
          <w:rFonts w:ascii="Times New Roman" w:hAnsi="Times New Roman" w:eastAsia="Calibri" w:cs="Times New Roman"/>
          <w:color w:val="000000" w:themeColor="text1"/>
          <w:sz w:val="24"/>
          <w:szCs w:val="24"/>
          <w14:textFill>
            <w14:solidFill>
              <w14:schemeClr w14:val="tx1"/>
            </w14:solidFill>
          </w14:textFill>
        </w:rPr>
        <w:t>к Регламенту</w:t>
      </w:r>
      <w:r>
        <w:rPr>
          <w:rFonts w:ascii="Times New Roman" w:hAnsi="Times New Roman" w:eastAsia="Calibri" w:cs="Times New Roman"/>
          <w:sz w:val="24"/>
          <w:szCs w:val="24"/>
        </w:rPr>
        <w:t>.</w:t>
      </w:r>
    </w:p>
    <w:p w14:paraId="55F83D4F">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Расстояние от уровня земли до нижнего края консольной информационной конструкции должно быть не менее 2,5 м.</w:t>
      </w:r>
    </w:p>
    <w:p w14:paraId="0C054321">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Расстояние между консольными средствами размещения информации должно составлять не менее 10,0 м.</w:t>
      </w:r>
    </w:p>
    <w:p w14:paraId="78671220">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а также объектов, построенных до первой половины XX века, не должны превышать 0,50 м по высоте и 0,50 м по ширине.</w:t>
      </w:r>
    </w:p>
    <w:p w14:paraId="7FCF71A4">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наличии на фасаде объекта вывесок консольные конструкции располагаются с ними на единой горизонтальной оси.</w:t>
      </w:r>
    </w:p>
    <w:p w14:paraId="137FF674">
      <w:pPr>
        <w:numPr>
          <w:ilvl w:val="1"/>
          <w:numId w:val="18"/>
        </w:numPr>
        <w:suppressAutoHyphens/>
        <w:autoSpaceDE w:val="0"/>
        <w:autoSpaceDN w:val="0"/>
        <w:adjustRightInd w:val="0"/>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Информационные крышные конструкции.</w:t>
      </w:r>
    </w:p>
    <w:p w14:paraId="1A2A4550">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Для размещения информации,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исключительно о Заявителях находящихся (осуществляющих деятельность) в конкретных зданиях и строениях, на которых устанавливается средство размещения информации, Заявитель вправе установить средство размещения информации на крыше здания, строения (информационную крышную конструкцию) в соответствии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со следующими требованиями:</w:t>
      </w:r>
    </w:p>
    <w:p w14:paraId="55C61788">
      <w:pPr>
        <w:numPr>
          <w:ilvl w:val="0"/>
          <w:numId w:val="19"/>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если Заявитель, в месте фактического нахождения (месте осуществления деятельности) которой устанавливается информационная крышная конструкция и сведения о наименовании которой содержатся на этой крышной конструкции, является единственным собственником (правообладателем, пользователем) здания, строения;</w:t>
      </w:r>
    </w:p>
    <w:p w14:paraId="64620D7E">
      <w:pPr>
        <w:numPr>
          <w:ilvl w:val="0"/>
          <w:numId w:val="19"/>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 крыше одного объекта может быть установлена только одна информационная крышная конструкция с одной стороны. При расположении информационной крышной конструкции на углу здания, строения в целях декорирования ее несущих элементов целесообразно формирование угловой композиции крышной конструкции с двумя лицевыми сторонами;</w:t>
      </w:r>
    </w:p>
    <w:p w14:paraId="1CCCCBB5">
      <w:pPr>
        <w:numPr>
          <w:ilvl w:val="0"/>
          <w:numId w:val="19"/>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установка крышных конструкций допускается только в виде отдельно стоящих букв, обозначений и декоративных элементов без использования фоновых подложек;</w:t>
      </w:r>
    </w:p>
    <w:p w14:paraId="6CD13544">
      <w:pPr>
        <w:numPr>
          <w:ilvl w:val="0"/>
          <w:numId w:val="19"/>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информационное поле крышных конструкций располагается параллельно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к поверхности фасадов объектов, по отношению к которым они установлены, выше линии карниза или парапета здания (строения, сооружения) в зависимости от места установки крышной конструкции;</w:t>
      </w:r>
    </w:p>
    <w:p w14:paraId="481EE5F4">
      <w:pPr>
        <w:numPr>
          <w:ilvl w:val="0"/>
          <w:numId w:val="19"/>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размещение крышных конструкций должно осуществляться на расстоянии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от карниза не более 1,0 м и от края кровли в глубину не менее 1,0 м, если это не противоречит архитектуре фасада здания;</w:t>
      </w:r>
    </w:p>
    <w:p w14:paraId="6B960DD7">
      <w:pPr>
        <w:numPr>
          <w:ilvl w:val="0"/>
          <w:numId w:val="19"/>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крышные конструкции могут быть оборудованы исключительно внутренней подсветкой;</w:t>
      </w:r>
    </w:p>
    <w:p w14:paraId="4490CBDB">
      <w:pPr>
        <w:numPr>
          <w:ilvl w:val="0"/>
          <w:numId w:val="19"/>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крышные конструкции должны быть соразмерными (сомасштабными) зданию (строению, сооружению), высота этих конструкций с учетом всех используемых элементов должна быть:</w:t>
      </w:r>
    </w:p>
    <w:p w14:paraId="02011A90">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не более 1,80 м для 1-3-этажных объектов;</w:t>
      </w:r>
    </w:p>
    <w:p w14:paraId="6F29B8D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не более 3 м для 4-7-этажных объектов;</w:t>
      </w:r>
    </w:p>
    <w:p w14:paraId="5E68B6D2">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не более 4 м для 8-12-этажных объектов;</w:t>
      </w:r>
    </w:p>
    <w:p w14:paraId="0427FEF6">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не более 5 м для 13-17-этажных объектов;</w:t>
      </w:r>
    </w:p>
    <w:p w14:paraId="62FB9C2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не более 6 м для объектов, имеющих 18 и более этажей.</w:t>
      </w:r>
    </w:p>
    <w:p w14:paraId="1E4EAEA6">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Длина вывесок, устанавливаемых на крыше здания, строения, сооружения, не может превышать половину длины его фасада.</w:t>
      </w:r>
    </w:p>
    <w:p w14:paraId="4D738791">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При этом размещение крышных конструкций на скатной кровле возможно только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 соответствии с индивидуальным дизайн-проектом средства размещения информации, разработанным и утвержденным в установленном порядке.</w:t>
      </w:r>
    </w:p>
    <w:p w14:paraId="63C40DA0">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Установка нескольких информационных крышных конструкций осуществляется только в соответствии с фасадной схемой информационного оформления здания или индивидуальным дизайн-проектом средства размещения информации, разработанными и утвержденными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 установленном порядке. При неравномерной высоте крыши в пределах одного здания, строения, сооружения установку крышных конструкций целесообразно осуществлять на здании или на части здания меньшей высоты.</w:t>
      </w:r>
    </w:p>
    <w:p w14:paraId="6AD8FBE3">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Запрещается:</w:t>
      </w:r>
    </w:p>
    <w:p w14:paraId="2CA6387B">
      <w:pPr>
        <w:numPr>
          <w:ilvl w:val="0"/>
          <w:numId w:val="20"/>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установка информационных крышных конструкций непосредственно на крышах жилых, в том числе многоквартирных, домов. Установка информационных крышных конструкций на крышах встроенно-пристроенных помещений жилых многоквартирных домов возможна только в соответствии с индивидуальным дизайн-проектом средства размещения информации, разработанным и утвержденным в установленном порядке;</w:t>
      </w:r>
    </w:p>
    <w:p w14:paraId="0D9BE4D8">
      <w:pPr>
        <w:numPr>
          <w:ilvl w:val="0"/>
          <w:numId w:val="20"/>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крепление крышных конструкций на крышах зданий, строений и сооружений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на декоративные ограждения кровли;</w:t>
      </w:r>
    </w:p>
    <w:p w14:paraId="1052DE33">
      <w:pPr>
        <w:numPr>
          <w:ilvl w:val="0"/>
          <w:numId w:val="20"/>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размещение крышных конструкций на крышах объектов (выявленных объектов) культурного наследия, крышах зданий, строений, расположенных на территориях объектов (выявленных объектов) культурного наследия, а также на крышах зданий, строений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и сооружений исторической застройки в пределах охранных зон и зон регулируемой застройки.</w:t>
      </w:r>
    </w:p>
    <w:p w14:paraId="73C4A5E9">
      <w:pPr>
        <w:numPr>
          <w:ilvl w:val="1"/>
          <w:numId w:val="18"/>
        </w:numPr>
        <w:suppressAutoHyphens/>
        <w:autoSpaceDE w:val="0"/>
        <w:autoSpaceDN w:val="0"/>
        <w:adjustRightInd w:val="0"/>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Витринные информационные конструкции.</w:t>
      </w:r>
    </w:p>
    <w:p w14:paraId="6F30D3A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Витринные информационные конструкции размещаются непосредственно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во внутреннем объеме витрины в целях расширения возможностей предоставления визуальной информации о деятельности находящейся в здании (строении, сооружении) организации (индивидуальном предпринимателе).</w:t>
      </w:r>
    </w:p>
    <w:p w14:paraId="3FCA33F2">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Витринные информационные конструкции, располагаемые в пределах одного здания (строения, сооружения), должны быть взаимоувязаны по размеру и месту размещения.</w:t>
      </w:r>
    </w:p>
    <w:p w14:paraId="35BE771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Расстояние от остекления витрины до витринной конструкции должно составлять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не менее 0,15 м.</w:t>
      </w:r>
    </w:p>
    <w:p w14:paraId="4D5A8F7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Непосредственно на остеклении витрины с внутренней стороны допускается установка средства размещения информации в виде плоских отдельных букв и декоративных элементов, табличек с подсветкой. Габариты витринной информационной конструкции, устанавливаемой непосредственно на </w:t>
      </w:r>
      <w:r>
        <w:rPr>
          <w:rFonts w:ascii="Times New Roman" w:hAnsi="Times New Roman" w:eastAsia="Calibri" w:cs="Times New Roman"/>
          <w:sz w:val="24"/>
          <w:szCs w:val="24"/>
          <w:shd w:val="clear" w:color="auto" w:fill="FFFFFF" w:themeFill="background1"/>
        </w:rPr>
        <w:t xml:space="preserve">внутренней стороне остекления витрины, не должны по высоте превышать 0,4 м. Установка средств размещения информации в витринах и оформление витрин должны осуществляться комплексно. </w:t>
      </w:r>
      <w:r>
        <w:rPr>
          <w:rFonts w:ascii="Times New Roman" w:hAnsi="Times New Roman" w:eastAsia="Calibri" w:cs="Times New Roman"/>
          <w:sz w:val="24"/>
          <w:szCs w:val="24"/>
        </w:rPr>
        <w:t>Средства размещения информации, устанавливаемые в витринах, а также с внутренней стороны остекления витрины (в том числе информационные таблички), должны занимать не более 30% площади каждого проема витрины.</w:t>
      </w:r>
    </w:p>
    <w:p w14:paraId="2643AF0B">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Размещение средства размещения информации непосредственно на остеклении витрины с внутренней стороны, а также оформление витрин возможно без оформления разрешения. Применение непрозрачных материалов, а также жалюзи и рулонных штор,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w:t>
      </w:r>
    </w:p>
    <w:p w14:paraId="1E454221">
      <w:pPr>
        <w:numPr>
          <w:ilvl w:val="0"/>
          <w:numId w:val="21"/>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витринное пространство оформлено с использованием товаров и услуг (экспозиция товаров и услуг);</w:t>
      </w:r>
    </w:p>
    <w:p w14:paraId="06CBDA61">
      <w:pPr>
        <w:numPr>
          <w:ilvl w:val="0"/>
          <w:numId w:val="21"/>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витринное пространство освещено в темное время суток;</w:t>
      </w:r>
    </w:p>
    <w:p w14:paraId="08DEAAEC">
      <w:pPr>
        <w:numPr>
          <w:ilvl w:val="0"/>
          <w:numId w:val="21"/>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14:paraId="66687A5D">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shd w:val="clear" w:color="auto" w:fill="FFFFFF" w:themeFill="background1"/>
        </w:rPr>
        <w:t xml:space="preserve">Согласование для витринных конструкций, находящихся в глубине витрины, </w:t>
      </w:r>
      <w:r>
        <w:rPr>
          <w:rFonts w:ascii="Times New Roman" w:hAnsi="Times New Roman" w:eastAsia="Calibri" w:cs="Times New Roman"/>
          <w:sz w:val="24"/>
          <w:szCs w:val="24"/>
          <w:shd w:val="clear" w:color="auto" w:fill="FFFFFF" w:themeFill="background1"/>
        </w:rPr>
        <w:br w:type="textWrapping"/>
      </w:r>
      <w:r>
        <w:rPr>
          <w:rFonts w:ascii="Times New Roman" w:hAnsi="Times New Roman" w:eastAsia="Calibri" w:cs="Times New Roman"/>
          <w:sz w:val="24"/>
          <w:szCs w:val="24"/>
          <w:shd w:val="clear" w:color="auto" w:fill="FFFFFF" w:themeFill="background1"/>
        </w:rPr>
        <w:t>не требуется.</w:t>
      </w:r>
    </w:p>
    <w:p w14:paraId="35799A7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Не допускается:</w:t>
      </w:r>
    </w:p>
    <w:p w14:paraId="2E3998F6">
      <w:pPr>
        <w:numPr>
          <w:ilvl w:val="1"/>
          <w:numId w:val="22"/>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установка витринной конструкции на внешней стороне витрины;</w:t>
      </w:r>
    </w:p>
    <w:p w14:paraId="1F7C7E2D">
      <w:pPr>
        <w:numPr>
          <w:ilvl w:val="1"/>
          <w:numId w:val="22"/>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нанесение изображений информационного характера на защитные жалюзи;</w:t>
      </w:r>
    </w:p>
    <w:p w14:paraId="26F94DFE">
      <w:pPr>
        <w:numPr>
          <w:ilvl w:val="1"/>
          <w:numId w:val="22"/>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установка любых видов средств размещения информации с креплением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на ограждения витрин, приямков и на защитные решетки окон;</w:t>
      </w:r>
    </w:p>
    <w:p w14:paraId="2A7959FF">
      <w:pPr>
        <w:numPr>
          <w:ilvl w:val="1"/>
          <w:numId w:val="22"/>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окраска и покрытие декоративными пленками поверхности остекления витрин, замена остекления витрин световыми коробами.</w:t>
      </w:r>
    </w:p>
    <w:p w14:paraId="3AA4AD41">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Максимальный размер витринных конструкций не должен превышать половины размера остекления витрины по высоте и половины размера остекления витрины по длине.</w:t>
      </w:r>
    </w:p>
    <w:p w14:paraId="1983510F">
      <w:pPr>
        <w:numPr>
          <w:ilvl w:val="1"/>
          <w:numId w:val="18"/>
        </w:numPr>
        <w:suppressAutoHyphens/>
        <w:autoSpaceDE w:val="0"/>
        <w:autoSpaceDN w:val="0"/>
        <w:adjustRightInd w:val="0"/>
        <w:spacing w:after="0" w:line="240" w:lineRule="auto"/>
        <w:ind w:left="0"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Маркизы.</w:t>
      </w:r>
    </w:p>
    <w:p w14:paraId="4EF9D2A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Размещение информации на маркизе рекомендуется осуществлять только в виде нанесенного непосредственно на нее изображения.</w:t>
      </w:r>
    </w:p>
    <w:p w14:paraId="48E0688C">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Рекомендуется размещение информации, в том числе элементов фирменного стиля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и художественных элементов, в нижней части у кромки маркизы площадью не более 1/3 общего поля маркизы.</w:t>
      </w:r>
    </w:p>
    <w:p w14:paraId="616E8801">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 период размещения сезонного кафе при стационарном предприятии общественного питания допускается размещение информационных конструкций (вывесок) путем нанесения надписей на маркизы и зонты, используемые для обустройства данного сезонного кафе. При этом высота размещаемых вывесок должна быть не более 0,20 м.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 случае использования в вывесках, размещаемых на маркизах и зонтах сезонного кафе, изображения товарного знака, знака обслуживания высота указанного изображения не должна превышать 0,30 м, а информационное поле (текстовая часть) и декоративно-художественные элементы вывески должны быть размещены на единой горизонтальной оси.</w:t>
      </w:r>
    </w:p>
    <w:p w14:paraId="45EB321D">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 зонах охраны объектов культурного наследия рекомендуется цветовое решение маркиз, приближенное к колеру фасада, а также бежевый, бордовый, темно-зеленый, темно-синий цвета (RAL 1001, RAL 3011, RAL 6005, RAL 5022).</w:t>
      </w:r>
    </w:p>
    <w:p w14:paraId="77BBF0CD">
      <w:pPr>
        <w:numPr>
          <w:ilvl w:val="0"/>
          <w:numId w:val="7"/>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Специальные требования к средствам размещения информации, устанавливаемым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на объектах (центрах) культурно-развлекательного, культурно-просветительного, физкультурно-оздоровительного назначения, а также объектах (центрах) торговли.</w:t>
      </w:r>
    </w:p>
    <w:p w14:paraId="65880505">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целях формирования целостного визуального восприятия и увязки по габаритам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и местам размещения отдельных средств размещения информации на общественных, общественно-деловых, торговых, торгово-выставочных, спортивных и развлекательных центрах необходимо разрабатывать общую фасадную схему информационного оформления помещения, здания, строения, сооружения, а также прилегающей к ним на основании правоустанавливающих документов территории и размещенных на ней элементов навигации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с информационными конструкциями, определенными настоящим Приложением к Регламенту. Схема разрабатывается в соответствии с основными требованиями настоящего Приложения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к Регламенту, в том числе в части функционального предназначения средств размещения информации. При этом виды, места, габариты и количество средств размещения информации определяются исключительно схемой с учетом архитектурных решений самих объектов информационного оформления.</w:t>
      </w:r>
    </w:p>
    <w:p w14:paraId="0A4F43FD">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 указанных в настоящем пункте зданиях и комплексах целесообразно располагать средства размещения информации на глухих поверхностях наружных стен (без проемов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и архитектурных деталей).</w:t>
      </w:r>
    </w:p>
    <w:p w14:paraId="4DF0DADC">
      <w:pPr>
        <w:numPr>
          <w:ilvl w:val="0"/>
          <w:numId w:val="7"/>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Специальные требования к средствам размещения информации, устанавливаемым на объектах, не являющихся объектами капитального строительства (некапитальных объектах).</w:t>
      </w:r>
    </w:p>
    <w:p w14:paraId="56943D0A">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Внешний облик и место установки средств размещения информации, устанавливаемых на объектах, не являющихся объектами капитального строительства (некапитальных объектах), определяется архитектурными решениями таких объектов либо для существующих объектов - на основании эскизных планов или дизайн-проектов, разрабатываемых в рамках оформления соответствующего разрешения на установку средства размещения информации.</w:t>
      </w:r>
    </w:p>
    <w:p w14:paraId="620F94F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этом не предусматривать установку на некапитальных объектах площадью менее 12 кв. м средств размещения информации в виде крышной конструкции.</w:t>
      </w:r>
    </w:p>
    <w:p w14:paraId="2E19C1B4">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Установка средств размещения информации на объектах, не являющихся объектами капитального строительства (некапитальных объектах), площадью более 12 кв. м осуществляется в соответствии с требованиями настоящего Приложения к Регламенту по установке различных типов средств размещения информации: специальная настенная конструкция (в том числе табличка, настенная конструкция, консольная информационная конструкция, витринная конструкция, крышная конструкция, съемная (стяговая) конструкция (штандарт, флаг).</w:t>
      </w:r>
    </w:p>
    <w:p w14:paraId="30781D32">
      <w:pPr>
        <w:numPr>
          <w:ilvl w:val="0"/>
          <w:numId w:val="7"/>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Специальные требования по размещению выносных средств размещения информации или размещаемых на элементах благоустройства.</w:t>
      </w:r>
    </w:p>
    <w:p w14:paraId="731DB887">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 выносным средствам размещения информации, а также размещаемым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на элементах благоустройства относятся:</w:t>
      </w:r>
    </w:p>
    <w:p w14:paraId="18D1009C">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информационная стела;</w:t>
      </w:r>
    </w:p>
    <w:p w14:paraId="75C82C66">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навигационный модуль;</w:t>
      </w:r>
    </w:p>
    <w:p w14:paraId="2E54A675">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выносное меню;</w:t>
      </w:r>
    </w:p>
    <w:p w14:paraId="7A060DEF">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стенд.</w:t>
      </w:r>
    </w:p>
    <w:p w14:paraId="0976CEE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Размещение информационной стелы допускается только при условии ее установки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в границах (на основании правоустанавливающих документов) земельного участка, на котором располагаются здания, являющиеся местом фактического нахождения, осуществления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деятельности организаций, индивидуальных предпринимателей, сведения о которых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содержатся на данной информационной конструкции и которым указанные здания или помещения в них и прилегающий земельный участок принадлежат (находятся в пользовании) на праве собственности, либо в силу вещно-правовых или обязательственных отношений при оформленных долгосрочных земельно-имущественных отношениях.</w:t>
      </w:r>
    </w:p>
    <w:p w14:paraId="015EC6B2">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Установка на указанном земельном участке информационной стелы осуществляется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исключительно в целях размещения на ней иных информационных конструкций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с информацией, не относимой распорядительными и нормативными актами Российской Федерации к рекламе и предусмотренной к размещению обычаями делового оборота, и в порядке, предусмотренном для размещения средств размещения информации, а также элементов благоустройства при условии соблюдения соответствующих нормативных требований, а также нормативных требований законодательства о градостроительной деятельности, Государственного стандарта Российской Федерации «Наружная реклама на автомобильных дорогах и территориях городских и сельских поселений» ГОСТ Р 52044-2003.</w:t>
      </w:r>
    </w:p>
    <w:p w14:paraId="3DCE2F92">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Навигационные модули - двусторонние конструкции, устанавливаемые на опорах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(собственных опорах, мачтах-опорах городского освещения, опорах контактной сети)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и содержащие информацию о планировочной организации территории населенного пункта, местах нахождения объектов инфраструктуры, культурно-исторических памятников, учреждений и организаций городского, окружного и муниципального значения, предприятий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 xml:space="preserve">и объектов потребительского рынка. Размещение навигационного модуля осуществляется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 порядке, предусмотренном для размещения средств размещения информации, а также элементов благоустройства при условии соблюдения соответствующих нормативных требований, а также нормативных требований законодательства о градостроительной деятельности, Государственного стандарта Российской Федерации «Наружная реклама на автомобильных дорогах и территориях городских и сельских поселений» ГОСТ Р 52044-2003.</w:t>
      </w:r>
    </w:p>
    <w:p w14:paraId="434AA0E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Допускается размещение в составе навигационного модуля информации о местах нахождения организаций, индивидуальных предпринимателей, видах и профиле их деятельности, направлении движения к данным объектам, а также любой иной информации, предусмотренной обычаями делового оборота и не относимой распорядительными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и нормативными актами Российской Федерации к рекламе.</w:t>
      </w:r>
    </w:p>
    <w:p w14:paraId="10E183F1">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Установка навигационных модулей допускается только на тротуарах шириной не менее 1,5 м, в зоне, не препятствующей проходу пешеходов, и при условии обеспечения безопасности для участников дорожного движения.</w:t>
      </w:r>
    </w:p>
    <w:p w14:paraId="7D6926FD">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Опорная часть навигационного модуля допускается в двух вариантах: заглубленная,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не выступающая над уровнем земли, и незаглубленная. В случае использования незаглубленной опорной части она оформляется в соответствии с общим дизайном модуля.</w:t>
      </w:r>
    </w:p>
    <w:p w14:paraId="3F9635E3">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Информационный стенд устанавливается органами исполнительной власти муниципального образования или уполномоченными ими хозяйствующими структурами (организациями) на подведомственной территории в целях предусмотренного законодательством информирования населения.</w:t>
      </w:r>
    </w:p>
    <w:p w14:paraId="762E5067">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Установка выносных средств размещения информации, а также размещаемых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на элементах благоустройства (в т.ч. навигационных модулей) осуществляется исключительно в соответствии с индивидуальными (специальными) дизайн-проектами средства размещения информации, разработанными и утвержденными в установленном соответствующими нормативными актами и настоящим регламентом порядке. В случае установки в пределах одной улицы двух и более навигационных модулей их размещение осуществляется исключительно в соответствии с Концепцией информационно-рекламного оформления улицы.</w:t>
      </w:r>
    </w:p>
    <w:p w14:paraId="66020428">
      <w:pPr>
        <w:numPr>
          <w:ilvl w:val="0"/>
          <w:numId w:val="7"/>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Специальные требования к средствам размещения информации, устанавливаемым на объектах (выявленных объектах) культурного наследия, в границах зон охраны объектов культурного наследия.</w:t>
      </w:r>
    </w:p>
    <w:p w14:paraId="706FA259">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При проектировании и установке средств размещения информации:</w:t>
      </w:r>
    </w:p>
    <w:p w14:paraId="57211925">
      <w:pPr>
        <w:numPr>
          <w:ilvl w:val="0"/>
          <w:numId w:val="23"/>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на зданиях, расположенных в границах зон охраны объектов культурного наследия,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 исторических центрах городов, а также на фасадах зданий, выполненных по индивидуальным архитектурным проектам, имеющим своеобразную тектонику, пластику, деталировку и насыщенную орнаментику, средства размещения информации устанавливаются только в форме настенных конструкций, состоящих исключительно из отдельных объемных букв и символов (кроме специальных конструкций) высотой не более 0,5 м и (или) консольных информационных конструкций (панелей-кронштейнов) в виде декоративных элементов высотой и шириной не более 0,5 м, а также маркиз или элементов оформления витрин. При этом:</w:t>
      </w:r>
    </w:p>
    <w:p w14:paraId="411E1370">
      <w:pPr>
        <w:numPr>
          <w:ilvl w:val="0"/>
          <w:numId w:val="23"/>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консольные информационные конструкции не должны содержать информации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в текстовом виде, за исключением элементов фирменного стиля;</w:t>
      </w:r>
    </w:p>
    <w:p w14:paraId="67AC1E9A">
      <w:pPr>
        <w:numPr>
          <w:ilvl w:val="0"/>
          <w:numId w:val="23"/>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на зданиях, являющихся объектами исторического или культурного наследия или типового строительства первой половины XX века, не имеющих ярко выраженной пластики фасадов, их сложной деталировки и насыщенной орнаментики, допускается, кроме указанного выше в данном пункте, устанавливать средства размещения информации в виде цельной конструкции, состоящей из объемных символов на общей подложке высотой не более 0,5 м и отстоящей от плоскости фасада не более чем на 0,2 м, непосредственно на козырьке (навесе) входной группы (в порядке, установленном настоящим регламентом), а также в межоконных простенках (для одноэтажных зданий).</w:t>
      </w:r>
    </w:p>
    <w:p w14:paraId="0B8F0AFE">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Для подсветки средств размещения информации, расположенных на объектах (выявленных объектах) культурного наследия, а также в зоне видимости объектов культурного наследия и на расстоянии 100 метров от них допустимый цвет света - теплый белый свет (цветовая температура: 2900-4000 К).</w:t>
      </w:r>
    </w:p>
    <w:p w14:paraId="3A9A4B57">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Материал, конструктивное решение средств размещения информации и способ крепления к фасаду должны обеспечивать максимальную сохранность объекта культурного наследия. </w:t>
      </w:r>
    </w:p>
    <w:p w14:paraId="12E3CA60">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Цветовое и стилистическое решение средств размещения информации, в том числе шрифт текста, должны быть гармонично стилистически увязаны (соответствовать) </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с архитектурным решением фасадов объекта культурного наследия.</w:t>
      </w:r>
    </w:p>
    <w:p w14:paraId="01B63FE7">
      <w:pPr>
        <w:numPr>
          <w:ilvl w:val="0"/>
          <w:numId w:val="7"/>
        </w:numPr>
        <w:shd w:val="clear" w:color="auto" w:fill="FFFFFF" w:themeFill="background1"/>
        <w:tabs>
          <w:tab w:val="left" w:pos="567"/>
        </w:tabs>
        <w:suppressAutoHyphens/>
        <w:autoSpaceDE w:val="0"/>
        <w:autoSpaceDN w:val="0"/>
        <w:adjustRightInd w:val="0"/>
        <w:spacing w:after="0" w:line="24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Специальные требования к средствам размещения информации, устанавливаемым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в границах территории, на которую разработана концепция информационно-рекламного оформления территории общего пользования (улицы, дороги, площади, бульвара).</w:t>
      </w:r>
    </w:p>
    <w:p w14:paraId="43EBCB54">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Концепция информационно-рекламного оформления территорий общего пользования (улиц и дорог, площадей, бульваров) содержит требования к месторасположению, типам и визуальным габаритам всех средств размещения информации, размещаемых на фасадах всех зданий, строений, сооружений, на определенных Регламентом видах элементов благоустройства этих объектов (в т.ч. навигационных модулей), рекламных конструкций, размещаемых на фасадах зданий (строений, сооружений), для которых Законом Российской Федерации от 13.03.2006 № 38-ФЗ «О рекламе» не предусмотрена разработка схем размещения рекламных конструкций и (или) выносных средств размещения информации, размещаемых на конкретной улице, площади, магистрали.</w:t>
      </w:r>
    </w:p>
    <w:p w14:paraId="43F99FAF">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Концепция информационного или информационно-рекламного оформления территорий общего пользования (улиц и дорог, площадей, бульваров) может содержать художественно-композиционные решения средств размещения информации и рекламных конструкций.</w:t>
      </w:r>
    </w:p>
    <w:p w14:paraId="0114DF85">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Действие концепций информационно-рекламного оформления улицы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 xml:space="preserve">не распространяется на установку средств размещения информации на отдельно стоящих торговых, развлекательных центрах, кинотеатрах, театрах, цирках и иных подобных объектах, определенных настоящим Приложением </w:t>
      </w:r>
      <w:r>
        <w:rPr>
          <w:rFonts w:ascii="Times New Roman" w:hAnsi="Times New Roman" w:eastAsia="Calibri" w:cs="Times New Roman"/>
          <w:sz w:val="24"/>
          <w:szCs w:val="24"/>
        </w:rPr>
        <w:t>к Регламенту</w:t>
      </w:r>
      <w:r>
        <w:rPr>
          <w:rFonts w:ascii="Times New Roman" w:hAnsi="Times New Roman" w:eastAsia="Calibri" w:cs="Times New Roman"/>
          <w:color w:val="000000" w:themeColor="text1"/>
          <w:sz w:val="24"/>
          <w:szCs w:val="24"/>
          <w14:textFill>
            <w14:solidFill>
              <w14:schemeClr w14:val="tx1"/>
            </w14:solidFill>
          </w14:textFill>
        </w:rPr>
        <w:t xml:space="preserve"> и имеющих самостоятельные фасадные схемы и схемы оформления, прилегающих к ним территориях. При этом фасадная схема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 xml:space="preserve">и схема оформления территории конкретного здания (строения) может быть включена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в концепцию информационно-рекламного оформления улицы (площади, магистрали).</w:t>
      </w:r>
    </w:p>
    <w:p w14:paraId="7156AC36">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Концепция информационно-рекламного оформления территорий общего пользования (улиц и дорог, площадей, бульваров) утверждается (согласовывается) Администрацией.</w:t>
      </w:r>
    </w:p>
    <w:p w14:paraId="0C657C7C">
      <w:pPr>
        <w:shd w:val="clear" w:color="auto" w:fill="FFFFFF" w:themeFill="background1"/>
        <w:autoSpaceDE w:val="0"/>
        <w:autoSpaceDN w:val="0"/>
        <w:adjustRightInd w:val="0"/>
        <w:spacing w:after="0" w:line="240" w:lineRule="auto"/>
        <w:ind w:firstLine="709"/>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Концепции информационно-рекламного оформления территорий общего пользования (улиц и дорог, площадей, бульваров) подлежат размещению на официальном сайте муниципального образования Московской области в сети Интернет в срок не позднее 5 (Пяти) рабочих дней со дня их </w:t>
      </w:r>
      <w:r>
        <w:rPr>
          <w:rFonts w:ascii="Times New Roman" w:hAnsi="Times New Roman" w:eastAsia="Calibri" w:cs="Times New Roman"/>
          <w:color w:val="000000" w:themeColor="text1"/>
          <w:sz w:val="24"/>
          <w:szCs w:val="24"/>
          <w:lang w:eastAsia="ru-RU"/>
          <w14:textFill>
            <w14:solidFill>
              <w14:schemeClr w14:val="tx1"/>
            </w14:solidFill>
          </w14:textFill>
        </w:rPr>
        <w:t>утверждения.</w:t>
      </w:r>
    </w:p>
    <w:p w14:paraId="61EFA051">
      <w:pPr>
        <w:shd w:val="clear" w:color="auto" w:fill="FFFFFF" w:themeFill="background1"/>
        <w:suppressAutoHyphens/>
        <w:autoSpaceDE w:val="0"/>
        <w:autoSpaceDN w:val="0"/>
        <w:adjustRightInd w:val="0"/>
        <w:spacing w:after="0" w:line="240" w:lineRule="auto"/>
        <w:ind w:left="48" w:firstLine="709"/>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xml:space="preserve">При наличии утвержденной концепции информационно-рекламного оформления территорий общего пользования (улиц и дорог, площадей, бульваров) проектирование установки средств размещения информации на объектах данной территории общего пользования осуществляется согласно соответствующей концепции информационно-рекламного оформления. Не допускается установка средств размещения информации </w:t>
      </w: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br w:type="textWrapping"/>
      </w: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xml:space="preserve">на зданиях (строениях и сооружениях), на элементах благоустройства этих объектов или выносных средств размещения информации с нарушением соответствующей утвержденной концепции информационно-рекламного оформления территорий общего пользования (улиц и дорог, площадей, бульваров) либо без внесения в концепцию изменений (дополнений) </w:t>
      </w: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br w:type="textWrapping"/>
      </w: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xml:space="preserve">в установленном данным пунктом настоящего Приложения </w:t>
      </w:r>
      <w:r>
        <w:rPr>
          <w:rFonts w:ascii="Times New Roman" w:hAnsi="Times New Roman" w:eastAsia="Times New Roman" w:cs="Times New Roman"/>
          <w:color w:val="000000"/>
          <w:kern w:val="2"/>
          <w:sz w:val="24"/>
          <w:szCs w:val="24"/>
          <w:lang w:eastAsia="zh-CN" w:bidi="hi-IN"/>
        </w:rPr>
        <w:t>к Регламенту</w:t>
      </w: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xml:space="preserve"> порядке.</w:t>
      </w:r>
    </w:p>
    <w:p w14:paraId="4E4CA812">
      <w:pPr>
        <w:shd w:val="clear" w:color="auto" w:fill="FFFFFF" w:themeFill="background1"/>
        <w:suppressAutoHyphens/>
        <w:autoSpaceDE w:val="0"/>
        <w:autoSpaceDN w:val="0"/>
        <w:adjustRightInd w:val="0"/>
        <w:spacing w:after="0" w:line="240" w:lineRule="auto"/>
        <w:ind w:left="48" w:firstLine="709"/>
        <w:jc w:val="both"/>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xml:space="preserve">Без внесения в концепцию информационно-рекламного оформления территорий общего пользования (улиц и дорог, площадей, бульваров) изменений (дополнений) допускается проектирование и установка специальных информационных конструкций: учрежденческих досок, информационных досок и табличек, а также информационных блоков. </w:t>
      </w:r>
    </w:p>
    <w:p w14:paraId="2E22BE76">
      <w:pPr>
        <w:shd w:val="clear" w:color="auto" w:fill="FFFFFF" w:themeFill="background1"/>
        <w:suppressAutoHyphens/>
        <w:autoSpaceDE w:val="0"/>
        <w:autoSpaceDN w:val="0"/>
        <w:adjustRightInd w:val="0"/>
        <w:spacing w:after="0" w:line="240" w:lineRule="auto"/>
        <w:ind w:left="48" w:firstLine="709"/>
        <w:jc w:val="both"/>
        <w:rPr>
          <w:rFonts w:ascii="Times New Roman" w:hAnsi="Times New Roman" w:eastAsia="Times New Roman" w:cs="Times New Roman"/>
          <w:color w:val="000000"/>
          <w:kern w:val="2"/>
          <w:sz w:val="24"/>
          <w:szCs w:val="24"/>
          <w:lang w:eastAsia="ru-RU" w:bidi="hi-IN"/>
        </w:rPr>
      </w:pP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 xml:space="preserve">Внесение изменений (дополнений) с утверждением в установленном порядке </w:t>
      </w: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br w:type="textWrapping"/>
      </w:r>
      <w:r>
        <w:rPr>
          <w:rFonts w:ascii="Times New Roman" w:hAnsi="Times New Roman" w:eastAsia="Times New Roman" w:cs="Times New Roman"/>
          <w:color w:val="000000" w:themeColor="text1"/>
          <w:kern w:val="2"/>
          <w:sz w:val="24"/>
          <w:szCs w:val="24"/>
          <w:lang w:eastAsia="ru-RU" w:bidi="hi-IN"/>
          <w14:textFill>
            <w14:solidFill>
              <w14:schemeClr w14:val="tx1"/>
            </w14:solidFill>
          </w14:textFill>
        </w:rPr>
        <w:t>в утвержденные концепции информационно-рекламного оформления территорий общего пользования (улиц и дорог, площадей, бульваров) допускается при изменении градостроительной ситуации территорий муниципального образования Московской области, строительстве нового объекта, реконструкции объекта, изменении архитектурно градостроительного решения существующего объекта, а также при иных обстоятельствах, продиктованных объективной целесообразностью и необходимостью.</w:t>
      </w:r>
    </w:p>
    <w:p w14:paraId="67DB4AF4">
      <w:pPr>
        <w:numPr>
          <w:ilvl w:val="0"/>
          <w:numId w:val="7"/>
        </w:numPr>
        <w:suppressAutoHyphens/>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Специальные требования по запрету установки средств размещения информации на зданиях, строениях, сооружениях</w:t>
      </w:r>
      <w:r>
        <w:rPr>
          <w:rFonts w:ascii="Times New Roman" w:hAnsi="Times New Roman" w:eastAsia="Calibri" w:cs="Times New Roman"/>
          <w:color w:val="000000" w:themeColor="text1"/>
          <w:sz w:val="24"/>
          <w:szCs w:val="24"/>
          <w14:textFill>
            <w14:solidFill>
              <w14:schemeClr w14:val="tx1"/>
            </w14:solidFill>
          </w14:textFill>
        </w:rPr>
        <w:t>.</w:t>
      </w:r>
    </w:p>
    <w:p w14:paraId="58D20E5C">
      <w:pPr>
        <w:autoSpaceDE w:val="0"/>
        <w:autoSpaceDN w:val="0"/>
        <w:adjustRightInd w:val="0"/>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color w:val="000000" w:themeColor="text1"/>
          <w:sz w:val="24"/>
          <w:szCs w:val="24"/>
          <w14:textFill>
            <w14:solidFill>
              <w14:schemeClr w14:val="tx1"/>
            </w14:solidFill>
          </w14:textFill>
        </w:rPr>
        <w:t>Не допускается:</w:t>
      </w:r>
    </w:p>
    <w:p w14:paraId="01C5928B">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нарушение геометрических параметров (размеров) вывесок;</w:t>
      </w:r>
    </w:p>
    <w:p w14:paraId="7FAFD88A">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нарушение установленных требований к местам размещения вывесок;</w:t>
      </w:r>
    </w:p>
    <w:p w14:paraId="4848C541">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установка настенных информационных конструкций в два ряда или более (одна над другой), в местах и в порядке, предусмотренных положениями настоящего Регламента (кроме случаев установки на торговых и торгово-развлекательных центрах); </w:t>
      </w:r>
    </w:p>
    <w:p w14:paraId="41C27A0B">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установка консольных информационных конструкций (панель-кронштейнов) рядом </w:t>
      </w:r>
      <w:r>
        <w:rPr>
          <w:rFonts w:ascii="Times New Roman" w:hAnsi="Times New Roman" w:eastAsia="Calibri" w:cs="Times New Roman"/>
          <w:color w:val="000000" w:themeColor="text1"/>
          <w:sz w:val="24"/>
          <w:szCs w:val="24"/>
          <w14:textFill>
            <w14:solidFill>
              <w14:schemeClr w14:val="tx1"/>
            </w14:solidFill>
          </w14:textFill>
        </w:rPr>
        <w:br w:type="textWrapping"/>
      </w:r>
      <w:r>
        <w:rPr>
          <w:rFonts w:ascii="Times New Roman" w:hAnsi="Times New Roman" w:eastAsia="Calibri" w:cs="Times New Roman"/>
          <w:color w:val="000000" w:themeColor="text1"/>
          <w:sz w:val="24"/>
          <w:szCs w:val="24"/>
          <w14:textFill>
            <w14:solidFill>
              <w14:schemeClr w14:val="tx1"/>
            </w14:solidFill>
          </w14:textFill>
        </w:rPr>
        <w:t>с балконами, одна над другой, а также, если ширина тротуара не превышает 1,0 м;</w:t>
      </w:r>
    </w:p>
    <w:p w14:paraId="7CFB6DEB">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установка средств размещения информации (кроме специальных конструкций) на расстоянии ближе, чем 2 м (по горизонтали) от мемориальных досок;</w:t>
      </w:r>
    </w:p>
    <w:p w14:paraId="73C160FA">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перекрытие знаков адресации и городской навигации, в том числе указателей наименований улиц, номеров домов, подъездов, квартир;</w:t>
      </w:r>
    </w:p>
    <w:p w14:paraId="343FDD92">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вертикальный порядок расположения букв на информационном поле вывески;</w:t>
      </w:r>
    </w:p>
    <w:p w14:paraId="1AF2453E">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создание средств размещения информации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14:paraId="6249D401">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 xml:space="preserve">установка средств размещения информации в форме демонстрации постеров на динамических системах смены изображений (роллерные системы, системы поворотных панелей - призматроны и др.) или изображения, демонстрируемого на электронных носителях (экраны, бегущая строка и т.д.), за исключением конструкций, размещаемых в витрине; </w:t>
      </w:r>
    </w:p>
    <w:p w14:paraId="1211207D">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заклейка пленками (иными материалами), закрашивание лицевой и/или внутренней (не в соответствии с положениями пунктов настоящего Приложения к Регламенту призматроны) плоскостей витрины;</w:t>
      </w:r>
    </w:p>
    <w:p w14:paraId="2195EDA8">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замена остекления витрин световыми коробами («лайтбоксами»);</w:t>
      </w:r>
    </w:p>
    <w:p w14:paraId="6E81BC21">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устройство в витрине конструкций электронных носителей - экранов на всю площадь остекления витрины;</w:t>
      </w:r>
    </w:p>
    <w:p w14:paraId="781AFC34">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изготовление средств размещения информации с использованием картона, бумаги, ткани, баннерной ткани или сетки (за исключением афиш), в форме транспаранта;</w:t>
      </w:r>
    </w:p>
    <w:p w14:paraId="64030530">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размещение средств размещения информации, с использованием мигающих (мерцающих), сменяющихся элементов, за исключением элементов оформления витрин;</w:t>
      </w:r>
    </w:p>
    <w:p w14:paraId="2A77A68C">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применение материалов с флуоресцирующим эффектом;</w:t>
      </w:r>
    </w:p>
    <w:p w14:paraId="626F28C1">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установка средств размещения информации на декоративных ограждениях сезонных (летних) кафе;</w:t>
      </w:r>
    </w:p>
    <w:p w14:paraId="3A02FCC7">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установка средств размещения информации на шлагбаумах, подпорных стенках и т.п. конструкциях и сооружениях;</w:t>
      </w:r>
    </w:p>
    <w:p w14:paraId="7960773B">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размещение вывесок, содержащих информацию о номерах телефонов и адресах сайтов в сети Интернет;</w:t>
      </w:r>
    </w:p>
    <w:p w14:paraId="3DB1E573">
      <w:pPr>
        <w:numPr>
          <w:ilvl w:val="1"/>
          <w:numId w:val="24"/>
        </w:numPr>
        <w:suppressAutoHyphens/>
        <w:spacing w:after="0" w:line="240" w:lineRule="auto"/>
        <w:contextualSpacing/>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использование в тексте средств размещения информации иностранных слов, выполненных в русской транслитерации (за исключением товарных знаков), а при обозначении типа или профиля деятельности предприятия - сокращений и аббревиатур;</w:t>
      </w:r>
    </w:p>
    <w:p w14:paraId="03E70283">
      <w:pPr>
        <w:numPr>
          <w:ilvl w:val="1"/>
          <w:numId w:val="24"/>
        </w:numPr>
        <w:suppressAutoHyphen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размещение вывесок в границах жилых помещений, в том числе на глухих торцах фасада (за исключением случаев размещения вывесок на торговых, развлекательных центрах, кинотеатрах, театрах, цирках, автозаправочных станциях); </w:t>
      </w:r>
    </w:p>
    <w:p w14:paraId="64AB70B9">
      <w:pPr>
        <w:numPr>
          <w:ilvl w:val="1"/>
          <w:numId w:val="24"/>
        </w:numPr>
        <w:suppressAutoHyphen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размещение вывесок на кровлях, кровлях лоджий и балконов и (или) на лоджиях и балконах;</w:t>
      </w:r>
    </w:p>
    <w:p w14:paraId="51FFE84C">
      <w:pPr>
        <w:numPr>
          <w:ilvl w:val="1"/>
          <w:numId w:val="24"/>
        </w:numPr>
        <w:suppressAutoHyphen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размещение вывесок на архитектурных деталях фасадов объектов (в том числе на колоннах, пилястрах, орнаментах, лепнине);</w:t>
      </w:r>
    </w:p>
    <w:p w14:paraId="7C09F1FB">
      <w:pPr>
        <w:numPr>
          <w:ilvl w:val="1"/>
          <w:numId w:val="24"/>
        </w:numPr>
        <w:suppressAutoHyphens/>
        <w:spacing w:after="0" w:line="24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перекрытие (закрытие) оконных и дверных проемов, витражей и витрин, а также окраска и покрытие декоративными пленками поверхности остекления витрин.</w:t>
      </w:r>
    </w:p>
    <w:p w14:paraId="739E8C6C">
      <w:pPr>
        <w:suppressAutoHyphens/>
        <w:spacing w:after="0" w:line="240" w:lineRule="auto"/>
        <w:ind w:left="48" w:firstLine="709"/>
        <w:jc w:val="both"/>
        <w:rPr>
          <w:rFonts w:ascii="Times New Roman" w:hAnsi="Times New Roman" w:eastAsia="Calibri" w:cs="Times New Roman"/>
          <w:color w:val="000000"/>
          <w:kern w:val="2"/>
          <w:sz w:val="24"/>
          <w:szCs w:val="24"/>
          <w:lang w:eastAsia="zh-CN" w:bidi="hi-IN"/>
        </w:rPr>
      </w:pPr>
    </w:p>
    <w:p w14:paraId="724948EE">
      <w:pPr>
        <w:suppressAutoHyphens/>
        <w:spacing w:after="0" w:line="240" w:lineRule="auto"/>
        <w:ind w:left="48" w:hanging="10"/>
        <w:jc w:val="both"/>
        <w:rPr>
          <w:rFonts w:ascii="Times New Roman" w:hAnsi="Times New Roman" w:eastAsia="Times New Roman" w:cs="Times New Roman"/>
          <w:color w:val="000000"/>
          <w:kern w:val="2"/>
          <w:sz w:val="24"/>
          <w:szCs w:val="24"/>
          <w:lang w:eastAsia="zh-CN" w:bidi="hi-IN"/>
        </w:rPr>
      </w:pPr>
    </w:p>
    <w:p w14:paraId="5B44939A">
      <w:pPr>
        <w:suppressAutoHyphens/>
        <w:spacing w:after="0" w:line="240" w:lineRule="auto"/>
        <w:ind w:firstLine="709"/>
        <w:jc w:val="both"/>
        <w:rPr>
          <w:rFonts w:ascii="Times New Roman" w:hAnsi="Times New Roman" w:eastAsia="Times New Roman" w:cs="Times New Roman"/>
          <w:color w:val="000000"/>
          <w:kern w:val="2"/>
          <w:sz w:val="24"/>
          <w:szCs w:val="24"/>
          <w:lang w:eastAsia="zh-CN" w:bidi="hi-IN"/>
        </w:rPr>
      </w:pPr>
    </w:p>
    <w:p w14:paraId="62BFC229">
      <w:pPr>
        <w:spacing w:after="0" w:line="240" w:lineRule="auto"/>
      </w:pPr>
    </w:p>
    <w:sectPr>
      <w:type w:val="continuous"/>
      <w:pgSz w:w="11906" w:h="16838"/>
      <w:pgMar w:top="1134" w:right="851" w:bottom="1134" w:left="1134" w:header="426" w:footer="0" w:gutter="0"/>
      <w:paperSrc w:first="7" w:other="7"/>
      <w:cols w:space="720" w:num="1"/>
      <w:formProt w:val="0"/>
      <w:titlePg/>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Tahoma">
    <w:panose1 w:val="020B0604030504040204"/>
    <w:charset w:val="CC"/>
    <w:family w:val="swiss"/>
    <w:pitch w:val="default"/>
    <w:sig w:usb0="E1002EFF" w:usb1="C000605B" w:usb2="00000029" w:usb3="00000000" w:csb0="200101FF" w:csb1="20280000"/>
  </w:font>
  <w:font w:name="Liberation Sans">
    <w:altName w:val="Arial"/>
    <w:panose1 w:val="00000000000000000000"/>
    <w:charset w:val="01"/>
    <w:family w:val="swiss"/>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Microsoft YaHei">
    <w:panose1 w:val="020B0503020204020204"/>
    <w:charset w:val="86"/>
    <w:family w:val="swiss"/>
    <w:pitch w:val="default"/>
    <w:sig w:usb0="80000287" w:usb1="2ACF3C50" w:usb2="00000016" w:usb3="00000000" w:csb0="0004001F" w:csb1="00000000"/>
  </w:font>
  <w:font w:name="Lucida Sans">
    <w:panose1 w:val="020B0602030504020204"/>
    <w:charset w:val="00"/>
    <w:family w:val="swiss"/>
    <w:pitch w:val="default"/>
    <w:sig w:usb0="00000003" w:usb1="00000000" w:usb2="00000000" w:usb3="00000000" w:csb0="20000001" w:csb1="00000000"/>
  </w:font>
  <w:font w:name="StarSymbol">
    <w:altName w:val="Segoe Print"/>
    <w:panose1 w:val="00000000000000000000"/>
    <w:charset w:val="01"/>
    <w:family w:val="auto"/>
    <w:pitch w:val="default"/>
    <w:sig w:usb0="00000000" w:usb1="00000000" w:usb2="00000000" w:usb3="00000000" w:csb0="00000000" w:csb1="00000000"/>
  </w:font>
  <w:font w:name="Arial Unicode MS">
    <w:altName w:val="Arial"/>
    <w:panose1 w:val="00000000000000000000"/>
    <w:charset w:val="00"/>
    <w:family w:val="auto"/>
    <w:pitch w:val="default"/>
    <w:sig w:usb0="00000000" w:usb1="00000000" w:usb2="00000000" w:usb3="00000000" w:csb0="00000000" w:csb1="00000000"/>
  </w:font>
  <w:font w:name="OpenSymbol">
    <w:altName w:val="Segoe Print"/>
    <w:panose1 w:val="00000000000000000000"/>
    <w:charset w:val="00"/>
    <w:family w:val="auto"/>
    <w:pitch w:val="default"/>
    <w:sig w:usb0="00000000" w:usb1="00000000" w:usb2="00000000" w:usb3="00000000" w:csb0="00000001" w:csb1="00000000"/>
  </w:font>
  <w:font w:name="Mangal">
    <w:altName w:val="Courier New"/>
    <w:panose1 w:val="00000400000000000000"/>
    <w:charset w:val="01"/>
    <w:family w:val="roman"/>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Liberation Serif">
    <w:altName w:val="Times New Roman"/>
    <w:panose1 w:val="00000000000000000000"/>
    <w:charset w:val="01"/>
    <w:family w:val="roman"/>
    <w:pitch w:val="default"/>
    <w:sig w:usb0="00000000" w:usb1="00000000" w:usb2="00000000" w:usb3="00000000" w:csb0="00000000" w:csb1="00000000"/>
  </w:font>
  <w:font w:name="NSimSun">
    <w:panose1 w:val="02010609030101010101"/>
    <w:charset w:val="86"/>
    <w:family w:val="modern"/>
    <w:pitch w:val="default"/>
    <w:sig w:usb0="000002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Liberation Mono">
    <w:altName w:val="Courier New"/>
    <w:panose1 w:val="00000000000000000000"/>
    <w:charset w:val="01"/>
    <w:family w:val="modern"/>
    <w:pitch w:val="default"/>
    <w:sig w:usb0="00000000" w:usb1="00000000" w:usb2="00000000" w:usb3="00000000" w:csb0="00000000" w:csb1="00000000"/>
  </w:font>
  <w:font w:name="Andale Sans UI">
    <w:altName w:val="Segoe Print"/>
    <w:panose1 w:val="00000000000000000000"/>
    <w:charset w:val="CC"/>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28242">
    <w:pPr>
      <w:pStyle w:val="20"/>
      <w:jc w:val="center"/>
    </w:pPr>
  </w:p>
  <w:p w14:paraId="7BD79447">
    <w:pPr>
      <w:pStyle w:val="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5310188"/>
      <w:docPartObj>
        <w:docPartGallery w:val="AutoText"/>
      </w:docPartObj>
    </w:sdtPr>
    <w:sdtEndPr>
      <w:rPr>
        <w:sz w:val="22"/>
        <w:szCs w:val="22"/>
      </w:rPr>
    </w:sdtEndPr>
    <w:sdtContent>
      <w:p w14:paraId="56287379">
        <w:pPr>
          <w:pStyle w:val="18"/>
          <w:jc w:val="center"/>
          <w:rPr>
            <w:sz w:val="22"/>
            <w:szCs w:val="22"/>
          </w:rPr>
        </w:pPr>
        <w:r>
          <w:rPr>
            <w:sz w:val="22"/>
            <w:szCs w:val="22"/>
          </w:rPr>
          <w:fldChar w:fldCharType="begin"/>
        </w:r>
        <w:r>
          <w:rPr>
            <w:sz w:val="22"/>
            <w:szCs w:val="22"/>
          </w:rPr>
          <w:instrText xml:space="preserve">PAGE   \* MERGEFORMAT</w:instrText>
        </w:r>
        <w:r>
          <w:rPr>
            <w:sz w:val="22"/>
            <w:szCs w:val="22"/>
          </w:rPr>
          <w:fldChar w:fldCharType="separate"/>
        </w:r>
        <w:r>
          <w:rPr>
            <w:sz w:val="22"/>
            <w:szCs w:val="22"/>
          </w:rPr>
          <w:t>82</w:t>
        </w:r>
        <w:r>
          <w:rPr>
            <w:sz w:val="22"/>
            <w:szCs w:val="2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0587831"/>
      <w:docPartObj>
        <w:docPartGallery w:val="AutoText"/>
      </w:docPartObj>
    </w:sdtPr>
    <w:sdtEndPr>
      <w:rPr>
        <w:sz w:val="22"/>
        <w:szCs w:val="22"/>
      </w:rPr>
    </w:sdtEndPr>
    <w:sdtContent>
      <w:p w14:paraId="2C211274">
        <w:pPr>
          <w:pStyle w:val="18"/>
          <w:jc w:val="center"/>
          <w:rPr>
            <w:sz w:val="22"/>
            <w:szCs w:val="22"/>
          </w:rPr>
        </w:pPr>
        <w:r>
          <w:rPr>
            <w:sz w:val="22"/>
            <w:szCs w:val="22"/>
          </w:rPr>
          <w:fldChar w:fldCharType="begin"/>
        </w:r>
        <w:r>
          <w:rPr>
            <w:sz w:val="22"/>
            <w:szCs w:val="22"/>
          </w:rPr>
          <w:instrText xml:space="preserve">PAGE   \* MERGEFORMAT</w:instrText>
        </w:r>
        <w:r>
          <w:rPr>
            <w:sz w:val="22"/>
            <w:szCs w:val="22"/>
          </w:rPr>
          <w:fldChar w:fldCharType="separate"/>
        </w:r>
        <w:r>
          <w:rPr>
            <w:sz w:val="22"/>
            <w:szCs w:val="22"/>
          </w:rPr>
          <w:t>43</w:t>
        </w:r>
        <w:r>
          <w:rPr>
            <w:sz w:val="22"/>
            <w:szCs w:val="22"/>
          </w:rPr>
          <w:fldChar w:fldCharType="end"/>
        </w:r>
      </w:p>
    </w:sdtContent>
  </w:sdt>
  <w:p w14:paraId="3E9E8E52">
    <w:pPr>
      <w:pStyle w:val="78"/>
      <w:tabs>
        <w:tab w:val="left" w:pos="3600"/>
        <w:tab w:val="left" w:pos="4760"/>
        <w:tab w:val="left" w:pos="4860"/>
        <w:tab w:val="center" w:pos="498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F1CAD"/>
    <w:multiLevelType w:val="multilevel"/>
    <w:tmpl w:val="051F1CAD"/>
    <w:lvl w:ilvl="0" w:tentative="0">
      <w:start w:val="1"/>
      <w:numFmt w:val="none"/>
      <w:suff w:val="space"/>
      <w:lvlText w:val="-"/>
      <w:lvlJc w:val="left"/>
      <w:pPr>
        <w:ind w:left="0" w:firstLine="709"/>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
    <w:nsid w:val="06255C79"/>
    <w:multiLevelType w:val="multilevel"/>
    <w:tmpl w:val="06255C79"/>
    <w:lvl w:ilvl="0" w:tentative="0">
      <w:start w:val="1"/>
      <w:numFmt w:val="none"/>
      <w:suff w:val="space"/>
      <w:lvlText w:val="-"/>
      <w:lvlJc w:val="left"/>
      <w:pPr>
        <w:ind w:left="0" w:firstLine="709"/>
      </w:pPr>
      <w:rPr>
        <w:rFonts w:hint="default"/>
      </w:rPr>
    </w:lvl>
    <w:lvl w:ilvl="1" w:tentative="0">
      <w:start w:val="1"/>
      <w:numFmt w:val="none"/>
      <w:suff w:val="space"/>
      <w:lvlText w:val="-"/>
      <w:lvlJc w:val="left"/>
      <w:pPr>
        <w:ind w:left="0" w:firstLine="709"/>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2">
    <w:nsid w:val="07673C68"/>
    <w:multiLevelType w:val="multilevel"/>
    <w:tmpl w:val="07673C68"/>
    <w:lvl w:ilvl="0" w:tentative="0">
      <w:start w:val="1"/>
      <w:numFmt w:val="decimal"/>
      <w:lvlText w:val="%1."/>
      <w:lvlJc w:val="left"/>
      <w:pPr>
        <w:ind w:left="360" w:hanging="360"/>
      </w:pPr>
      <w:rPr>
        <w:rFonts w:hint="default"/>
      </w:rPr>
    </w:lvl>
    <w:lvl w:ilvl="1" w:tentative="0">
      <w:start w:val="1"/>
      <w:numFmt w:val="bullet"/>
      <w:suff w:val="space"/>
      <w:lvlText w:val=""/>
      <w:lvlJc w:val="left"/>
      <w:pPr>
        <w:ind w:left="0" w:firstLine="709"/>
      </w:pPr>
      <w:rPr>
        <w:rFonts w:hint="default" w:ascii="Symbol" w:hAnsi="Symbol"/>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3">
    <w:nsid w:val="0F0850E8"/>
    <w:multiLevelType w:val="multilevel"/>
    <w:tmpl w:val="0F0850E8"/>
    <w:lvl w:ilvl="0" w:tentative="0">
      <w:start w:val="1"/>
      <w:numFmt w:val="none"/>
      <w:suff w:val="space"/>
      <w:lvlText w:val="-"/>
      <w:lvlJc w:val="left"/>
      <w:pPr>
        <w:ind w:left="0" w:firstLine="709"/>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4">
    <w:nsid w:val="1004238C"/>
    <w:multiLevelType w:val="multilevel"/>
    <w:tmpl w:val="1004238C"/>
    <w:lvl w:ilvl="0" w:tentative="0">
      <w:start w:val="1"/>
      <w:numFmt w:val="none"/>
      <w:suff w:val="space"/>
      <w:lvlText w:val="-"/>
      <w:lvlJc w:val="left"/>
      <w:pPr>
        <w:ind w:left="0" w:firstLine="709"/>
      </w:pPr>
      <w:rPr>
        <w:rFonts w:hint="default"/>
      </w:rPr>
    </w:lvl>
    <w:lvl w:ilvl="1" w:tentative="0">
      <w:start w:val="1"/>
      <w:numFmt w:val="decimal"/>
      <w:suff w:val="space"/>
      <w:lvlText w:val="5.%2"/>
      <w:lvlJc w:val="left"/>
      <w:pPr>
        <w:ind w:left="0" w:firstLine="709"/>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5">
    <w:nsid w:val="1106481C"/>
    <w:multiLevelType w:val="multilevel"/>
    <w:tmpl w:val="1106481C"/>
    <w:lvl w:ilvl="0" w:tentative="0">
      <w:start w:val="1"/>
      <w:numFmt w:val="bullet"/>
      <w:suff w:val="space"/>
      <w:lvlText w:val=""/>
      <w:lvlJc w:val="left"/>
      <w:pPr>
        <w:ind w:left="0" w:firstLine="709"/>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12491BC7"/>
    <w:multiLevelType w:val="multilevel"/>
    <w:tmpl w:val="12491BC7"/>
    <w:lvl w:ilvl="0" w:tentative="0">
      <w:start w:val="1"/>
      <w:numFmt w:val="decimal"/>
      <w:pStyle w:val="89"/>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6102172"/>
    <w:multiLevelType w:val="multilevel"/>
    <w:tmpl w:val="16102172"/>
    <w:lvl w:ilvl="0" w:tentative="0">
      <w:start w:val="1"/>
      <w:numFmt w:val="none"/>
      <w:suff w:val="space"/>
      <w:lvlText w:val="-"/>
      <w:lvlJc w:val="left"/>
      <w:pPr>
        <w:ind w:left="142" w:firstLine="709"/>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1BE67AD4"/>
    <w:multiLevelType w:val="multilevel"/>
    <w:tmpl w:val="1BE67AD4"/>
    <w:lvl w:ilvl="0" w:tentative="0">
      <w:start w:val="5"/>
      <w:numFmt w:val="decimal"/>
      <w:lvlText w:val="%1."/>
      <w:lvlJc w:val="left"/>
      <w:pPr>
        <w:ind w:left="360" w:hanging="360"/>
      </w:pPr>
      <w:rPr>
        <w:rFonts w:hint="default"/>
      </w:rPr>
    </w:lvl>
    <w:lvl w:ilvl="1" w:tentative="0">
      <w:start w:val="2"/>
      <w:numFmt w:val="decimal"/>
      <w:lvlText w:val="%1.%2."/>
      <w:lvlJc w:val="left"/>
      <w:pPr>
        <w:ind w:left="1069" w:hanging="360"/>
      </w:pPr>
      <w:rPr>
        <w:rFonts w:hint="default"/>
      </w:rPr>
    </w:lvl>
    <w:lvl w:ilvl="2" w:tentative="0">
      <w:start w:val="1"/>
      <w:numFmt w:val="decimal"/>
      <w:lvlText w:val="%1.%2.%3."/>
      <w:lvlJc w:val="left"/>
      <w:pPr>
        <w:ind w:left="2138" w:hanging="720"/>
      </w:pPr>
      <w:rPr>
        <w:rFonts w:hint="default"/>
      </w:rPr>
    </w:lvl>
    <w:lvl w:ilvl="3" w:tentative="0">
      <w:start w:val="1"/>
      <w:numFmt w:val="decimal"/>
      <w:lvlText w:val="%1.%2.%3.%4."/>
      <w:lvlJc w:val="left"/>
      <w:pPr>
        <w:ind w:left="2847" w:hanging="720"/>
      </w:pPr>
      <w:rPr>
        <w:rFonts w:hint="default"/>
      </w:rPr>
    </w:lvl>
    <w:lvl w:ilvl="4" w:tentative="0">
      <w:start w:val="1"/>
      <w:numFmt w:val="decimal"/>
      <w:lvlText w:val="%1.%2.%3.%4.%5."/>
      <w:lvlJc w:val="left"/>
      <w:pPr>
        <w:ind w:left="3916" w:hanging="1080"/>
      </w:pPr>
      <w:rPr>
        <w:rFonts w:hint="default"/>
      </w:rPr>
    </w:lvl>
    <w:lvl w:ilvl="5" w:tentative="0">
      <w:start w:val="1"/>
      <w:numFmt w:val="decimal"/>
      <w:lvlText w:val="%1.%2.%3.%4.%5.%6."/>
      <w:lvlJc w:val="left"/>
      <w:pPr>
        <w:ind w:left="4625" w:hanging="1080"/>
      </w:pPr>
      <w:rPr>
        <w:rFonts w:hint="default"/>
      </w:rPr>
    </w:lvl>
    <w:lvl w:ilvl="6" w:tentative="0">
      <w:start w:val="1"/>
      <w:numFmt w:val="decimal"/>
      <w:lvlText w:val="%1.%2.%3.%4.%5.%6.%7."/>
      <w:lvlJc w:val="left"/>
      <w:pPr>
        <w:ind w:left="5694" w:hanging="1440"/>
      </w:pPr>
      <w:rPr>
        <w:rFonts w:hint="default"/>
      </w:rPr>
    </w:lvl>
    <w:lvl w:ilvl="7" w:tentative="0">
      <w:start w:val="1"/>
      <w:numFmt w:val="decimal"/>
      <w:lvlText w:val="%1.%2.%3.%4.%5.%6.%7.%8."/>
      <w:lvlJc w:val="left"/>
      <w:pPr>
        <w:ind w:left="6403" w:hanging="1440"/>
      </w:pPr>
      <w:rPr>
        <w:rFonts w:hint="default"/>
      </w:rPr>
    </w:lvl>
    <w:lvl w:ilvl="8" w:tentative="0">
      <w:start w:val="1"/>
      <w:numFmt w:val="decimal"/>
      <w:lvlText w:val="%1.%2.%3.%4.%5.%6.%7.%8.%9."/>
      <w:lvlJc w:val="left"/>
      <w:pPr>
        <w:ind w:left="7472" w:hanging="1800"/>
      </w:pPr>
      <w:rPr>
        <w:rFonts w:hint="default"/>
      </w:rPr>
    </w:lvl>
  </w:abstractNum>
  <w:abstractNum w:abstractNumId="9">
    <w:nsid w:val="1EF67864"/>
    <w:multiLevelType w:val="multilevel"/>
    <w:tmpl w:val="1EF67864"/>
    <w:lvl w:ilvl="0" w:tentative="0">
      <w:start w:val="1"/>
      <w:numFmt w:val="none"/>
      <w:suff w:val="space"/>
      <w:lvlText w:val="-"/>
      <w:lvlJc w:val="left"/>
      <w:pPr>
        <w:ind w:left="0" w:firstLine="709"/>
      </w:pPr>
      <w:rPr>
        <w:rFonts w:hint="default"/>
      </w:rPr>
    </w:lvl>
    <w:lvl w:ilvl="1" w:tentative="0">
      <w:start w:val="1"/>
      <w:numFmt w:val="none"/>
      <w:suff w:val="space"/>
      <w:lvlText w:val="-"/>
      <w:lvlJc w:val="left"/>
      <w:pPr>
        <w:ind w:left="0" w:firstLine="709"/>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0">
    <w:nsid w:val="21DD630F"/>
    <w:multiLevelType w:val="multilevel"/>
    <w:tmpl w:val="21DD630F"/>
    <w:lvl w:ilvl="0" w:tentative="0">
      <w:start w:val="5"/>
      <w:numFmt w:val="decimal"/>
      <w:lvlText w:val="%1."/>
      <w:lvlJc w:val="left"/>
      <w:pPr>
        <w:ind w:left="360" w:hanging="360"/>
      </w:pPr>
      <w:rPr>
        <w:rFonts w:hint="default"/>
      </w:rPr>
    </w:lvl>
    <w:lvl w:ilvl="1" w:tentative="0">
      <w:start w:val="1"/>
      <w:numFmt w:val="decimal"/>
      <w:lvlText w:val="%1.%2."/>
      <w:lvlJc w:val="left"/>
      <w:pPr>
        <w:ind w:left="1069" w:hanging="360"/>
      </w:pPr>
      <w:rPr>
        <w:rFonts w:hint="default"/>
      </w:rPr>
    </w:lvl>
    <w:lvl w:ilvl="2" w:tentative="0">
      <w:start w:val="1"/>
      <w:numFmt w:val="decimal"/>
      <w:lvlText w:val="%1.%2.%3."/>
      <w:lvlJc w:val="left"/>
      <w:pPr>
        <w:ind w:left="2138" w:hanging="720"/>
      </w:pPr>
      <w:rPr>
        <w:rFonts w:hint="default"/>
      </w:rPr>
    </w:lvl>
    <w:lvl w:ilvl="3" w:tentative="0">
      <w:start w:val="1"/>
      <w:numFmt w:val="decimal"/>
      <w:lvlText w:val="%1.%2.%3.%4."/>
      <w:lvlJc w:val="left"/>
      <w:pPr>
        <w:ind w:left="2847" w:hanging="720"/>
      </w:pPr>
      <w:rPr>
        <w:rFonts w:hint="default"/>
      </w:rPr>
    </w:lvl>
    <w:lvl w:ilvl="4" w:tentative="0">
      <w:start w:val="1"/>
      <w:numFmt w:val="decimal"/>
      <w:lvlText w:val="%1.%2.%3.%4.%5."/>
      <w:lvlJc w:val="left"/>
      <w:pPr>
        <w:ind w:left="3916" w:hanging="1080"/>
      </w:pPr>
      <w:rPr>
        <w:rFonts w:hint="default"/>
      </w:rPr>
    </w:lvl>
    <w:lvl w:ilvl="5" w:tentative="0">
      <w:start w:val="1"/>
      <w:numFmt w:val="decimal"/>
      <w:lvlText w:val="%1.%2.%3.%4.%5.%6."/>
      <w:lvlJc w:val="left"/>
      <w:pPr>
        <w:ind w:left="4625" w:hanging="1080"/>
      </w:pPr>
      <w:rPr>
        <w:rFonts w:hint="default"/>
      </w:rPr>
    </w:lvl>
    <w:lvl w:ilvl="6" w:tentative="0">
      <w:start w:val="1"/>
      <w:numFmt w:val="decimal"/>
      <w:lvlText w:val="%1.%2.%3.%4.%5.%6.%7."/>
      <w:lvlJc w:val="left"/>
      <w:pPr>
        <w:ind w:left="5694" w:hanging="1440"/>
      </w:pPr>
      <w:rPr>
        <w:rFonts w:hint="default"/>
      </w:rPr>
    </w:lvl>
    <w:lvl w:ilvl="7" w:tentative="0">
      <w:start w:val="1"/>
      <w:numFmt w:val="decimal"/>
      <w:lvlText w:val="%1.%2.%3.%4.%5.%6.%7.%8."/>
      <w:lvlJc w:val="left"/>
      <w:pPr>
        <w:ind w:left="6403" w:hanging="1440"/>
      </w:pPr>
      <w:rPr>
        <w:rFonts w:hint="default"/>
      </w:rPr>
    </w:lvl>
    <w:lvl w:ilvl="8" w:tentative="0">
      <w:start w:val="1"/>
      <w:numFmt w:val="decimal"/>
      <w:lvlText w:val="%1.%2.%3.%4.%5.%6.%7.%8.%9."/>
      <w:lvlJc w:val="left"/>
      <w:pPr>
        <w:ind w:left="7472" w:hanging="1800"/>
      </w:pPr>
      <w:rPr>
        <w:rFonts w:hint="default"/>
      </w:rPr>
    </w:lvl>
  </w:abstractNum>
  <w:abstractNum w:abstractNumId="11">
    <w:nsid w:val="28F2113F"/>
    <w:multiLevelType w:val="multilevel"/>
    <w:tmpl w:val="28F2113F"/>
    <w:lvl w:ilvl="0" w:tentative="0">
      <w:start w:val="1"/>
      <w:numFmt w:val="decimal"/>
      <w:pStyle w:val="55"/>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2">
    <w:nsid w:val="2AB64A4F"/>
    <w:multiLevelType w:val="multilevel"/>
    <w:tmpl w:val="2AB64A4F"/>
    <w:lvl w:ilvl="0" w:tentative="0">
      <w:start w:val="1"/>
      <w:numFmt w:val="none"/>
      <w:suff w:val="nothing"/>
      <w:lvlText w:val="%1"/>
      <w:lvlJc w:val="left"/>
      <w:pPr>
        <w:tabs>
          <w:tab w:val="left" w:pos="0"/>
        </w:tabs>
        <w:ind w:left="0" w:firstLine="0"/>
      </w:pPr>
    </w:lvl>
    <w:lvl w:ilvl="1" w:tentative="0">
      <w:start w:val="1"/>
      <w:numFmt w:val="none"/>
      <w:suff w:val="nothing"/>
      <w:lvlText w:val="%2"/>
      <w:lvlJc w:val="left"/>
      <w:pPr>
        <w:tabs>
          <w:tab w:val="left" w:pos="0"/>
        </w:tabs>
        <w:ind w:left="0" w:firstLine="0"/>
      </w:pPr>
    </w:lvl>
    <w:lvl w:ilvl="2" w:tentative="0">
      <w:start w:val="1"/>
      <w:numFmt w:val="none"/>
      <w:pStyle w:val="6"/>
      <w:suff w:val="nothing"/>
      <w:lvlText w:val="%3"/>
      <w:lvlJc w:val="left"/>
      <w:pPr>
        <w:tabs>
          <w:tab w:val="left" w:pos="0"/>
        </w:tabs>
        <w:ind w:left="0" w:firstLine="0"/>
      </w:pPr>
    </w:lvl>
    <w:lvl w:ilvl="3" w:tentative="0">
      <w:start w:val="1"/>
      <w:numFmt w:val="none"/>
      <w:pStyle w:val="7"/>
      <w:suff w:val="nothing"/>
      <w:lvlText w:val="%4"/>
      <w:lvlJc w:val="left"/>
      <w:pPr>
        <w:tabs>
          <w:tab w:val="left" w:pos="0"/>
        </w:tabs>
        <w:ind w:left="0" w:firstLine="0"/>
      </w:pPr>
    </w:lvl>
    <w:lvl w:ilvl="4" w:tentative="0">
      <w:start w:val="1"/>
      <w:numFmt w:val="none"/>
      <w:pStyle w:val="8"/>
      <w:suff w:val="nothing"/>
      <w:lvlText w:val="%5"/>
      <w:lvlJc w:val="left"/>
      <w:pPr>
        <w:tabs>
          <w:tab w:val="left" w:pos="0"/>
        </w:tabs>
        <w:ind w:left="0" w:firstLine="0"/>
      </w:pPr>
    </w:lvl>
    <w:lvl w:ilvl="5" w:tentative="0">
      <w:start w:val="1"/>
      <w:numFmt w:val="none"/>
      <w:pStyle w:val="9"/>
      <w:suff w:val="nothing"/>
      <w:lvlText w:val="%6"/>
      <w:lvlJc w:val="left"/>
      <w:pPr>
        <w:tabs>
          <w:tab w:val="left" w:pos="0"/>
        </w:tabs>
        <w:ind w:left="0" w:firstLine="0"/>
      </w:pPr>
    </w:lvl>
    <w:lvl w:ilvl="6" w:tentative="0">
      <w:start w:val="1"/>
      <w:numFmt w:val="none"/>
      <w:suff w:val="nothing"/>
      <w:lvlText w:val="%7"/>
      <w:lvlJc w:val="left"/>
      <w:pPr>
        <w:tabs>
          <w:tab w:val="left" w:pos="0"/>
        </w:tabs>
        <w:ind w:left="0" w:firstLine="0"/>
      </w:pPr>
    </w:lvl>
    <w:lvl w:ilvl="7" w:tentative="0">
      <w:start w:val="1"/>
      <w:numFmt w:val="none"/>
      <w:suff w:val="nothing"/>
      <w:lvlText w:val="%8"/>
      <w:lvlJc w:val="left"/>
      <w:pPr>
        <w:tabs>
          <w:tab w:val="left" w:pos="0"/>
        </w:tabs>
        <w:ind w:left="0" w:firstLine="0"/>
      </w:pPr>
    </w:lvl>
    <w:lvl w:ilvl="8" w:tentative="0">
      <w:start w:val="1"/>
      <w:numFmt w:val="none"/>
      <w:suff w:val="nothing"/>
      <w:lvlText w:val="%9"/>
      <w:lvlJc w:val="left"/>
      <w:pPr>
        <w:tabs>
          <w:tab w:val="left" w:pos="0"/>
        </w:tabs>
        <w:ind w:left="0" w:firstLine="0"/>
      </w:pPr>
    </w:lvl>
  </w:abstractNum>
  <w:abstractNum w:abstractNumId="13">
    <w:nsid w:val="2F04690D"/>
    <w:multiLevelType w:val="multilevel"/>
    <w:tmpl w:val="2F04690D"/>
    <w:lvl w:ilvl="0" w:tentative="0">
      <w:start w:val="1"/>
      <w:numFmt w:val="none"/>
      <w:suff w:val="space"/>
      <w:lvlText w:val="-"/>
      <w:lvlJc w:val="left"/>
      <w:pPr>
        <w:ind w:left="0" w:firstLine="709"/>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4">
    <w:nsid w:val="30696095"/>
    <w:multiLevelType w:val="multilevel"/>
    <w:tmpl w:val="30696095"/>
    <w:lvl w:ilvl="0" w:tentative="0">
      <w:start w:val="1"/>
      <w:numFmt w:val="decimal"/>
      <w:suff w:val="space"/>
      <w:lvlText w:val="%1."/>
      <w:lvlJc w:val="left"/>
      <w:pPr>
        <w:ind w:left="0" w:firstLine="709"/>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5">
    <w:nsid w:val="32854FE7"/>
    <w:multiLevelType w:val="multilevel"/>
    <w:tmpl w:val="32854FE7"/>
    <w:lvl w:ilvl="0" w:tentative="0">
      <w:start w:val="1"/>
      <w:numFmt w:val="none"/>
      <w:suff w:val="space"/>
      <w:lvlText w:val="-"/>
      <w:lvlJc w:val="left"/>
      <w:pPr>
        <w:ind w:left="0" w:firstLine="709"/>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6">
    <w:nsid w:val="33C963B1"/>
    <w:multiLevelType w:val="multilevel"/>
    <w:tmpl w:val="33C963B1"/>
    <w:lvl w:ilvl="0" w:tentative="0">
      <w:start w:val="1"/>
      <w:numFmt w:val="none"/>
      <w:suff w:val="space"/>
      <w:lvlText w:val="-"/>
      <w:lvlJc w:val="left"/>
      <w:pPr>
        <w:ind w:left="0" w:firstLine="709"/>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7">
    <w:nsid w:val="355F3F1F"/>
    <w:multiLevelType w:val="multilevel"/>
    <w:tmpl w:val="355F3F1F"/>
    <w:lvl w:ilvl="0" w:tentative="0">
      <w:start w:val="1"/>
      <w:numFmt w:val="bullet"/>
      <w:pStyle w:val="54"/>
      <w:lvlText w:val=""/>
      <w:lvlJc w:val="left"/>
      <w:pPr>
        <w:tabs>
          <w:tab w:val="left" w:pos="720"/>
        </w:tabs>
        <w:ind w:left="720" w:hanging="360"/>
      </w:pPr>
      <w:rPr>
        <w:rFonts w:hint="default" w:ascii="Symbol" w:hAnsi="Symbol" w:cs="Symbol"/>
        <w:sz w:val="18"/>
        <w:szCs w:val="18"/>
      </w:rPr>
    </w:lvl>
    <w:lvl w:ilvl="1" w:tentative="0">
      <w:start w:val="1"/>
      <w:numFmt w:val="bullet"/>
      <w:lvlText w:val="◦"/>
      <w:lvlJc w:val="left"/>
      <w:pPr>
        <w:tabs>
          <w:tab w:val="left" w:pos="1080"/>
        </w:tabs>
        <w:ind w:left="1080" w:hanging="360"/>
      </w:pPr>
      <w:rPr>
        <w:rFonts w:hint="default" w:ascii="StarSymbol" w:hAnsi="StarSymbol" w:cs="StarSymbol"/>
        <w:sz w:val="18"/>
        <w:szCs w:val="18"/>
      </w:rPr>
    </w:lvl>
    <w:lvl w:ilvl="2" w:tentative="0">
      <w:start w:val="1"/>
      <w:numFmt w:val="bullet"/>
      <w:lvlText w:val="▪"/>
      <w:lvlJc w:val="left"/>
      <w:pPr>
        <w:tabs>
          <w:tab w:val="left" w:pos="1440"/>
        </w:tabs>
        <w:ind w:left="1440" w:hanging="360"/>
      </w:pPr>
      <w:rPr>
        <w:rFonts w:hint="default" w:ascii="StarSymbol" w:hAnsi="StarSymbol" w:cs="StarSymbol"/>
        <w:sz w:val="18"/>
        <w:szCs w:val="18"/>
      </w:rPr>
    </w:lvl>
    <w:lvl w:ilvl="3" w:tentative="0">
      <w:start w:val="1"/>
      <w:numFmt w:val="bullet"/>
      <w:lvlText w:val=""/>
      <w:lvlJc w:val="left"/>
      <w:pPr>
        <w:tabs>
          <w:tab w:val="left" w:pos="1800"/>
        </w:tabs>
        <w:ind w:left="1800" w:hanging="360"/>
      </w:pPr>
      <w:rPr>
        <w:rFonts w:hint="default" w:ascii="Symbol" w:hAnsi="Symbol" w:cs="Symbol"/>
        <w:sz w:val="18"/>
        <w:szCs w:val="18"/>
      </w:r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8">
    <w:nsid w:val="41983703"/>
    <w:multiLevelType w:val="multilevel"/>
    <w:tmpl w:val="41983703"/>
    <w:lvl w:ilvl="0" w:tentative="0">
      <w:start w:val="1"/>
      <w:numFmt w:val="none"/>
      <w:suff w:val="space"/>
      <w:lvlText w:val="-"/>
      <w:lvlJc w:val="left"/>
      <w:pPr>
        <w:ind w:left="0" w:firstLine="709"/>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9">
    <w:nsid w:val="4AD74BB2"/>
    <w:multiLevelType w:val="multilevel"/>
    <w:tmpl w:val="4AD74BB2"/>
    <w:lvl w:ilvl="0" w:tentative="0">
      <w:start w:val="1"/>
      <w:numFmt w:val="none"/>
      <w:suff w:val="space"/>
      <w:lvlText w:val="-"/>
      <w:lvlJc w:val="left"/>
      <w:pPr>
        <w:ind w:left="0" w:firstLine="709"/>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20">
    <w:nsid w:val="599501E1"/>
    <w:multiLevelType w:val="multilevel"/>
    <w:tmpl w:val="599501E1"/>
    <w:lvl w:ilvl="0" w:tentative="0">
      <w:start w:val="5"/>
      <w:numFmt w:val="decimal"/>
      <w:lvlText w:val="%1."/>
      <w:lvlJc w:val="left"/>
      <w:pPr>
        <w:ind w:left="360" w:hanging="360"/>
      </w:pPr>
      <w:rPr>
        <w:rFonts w:hint="default"/>
      </w:rPr>
    </w:lvl>
    <w:lvl w:ilvl="1" w:tentative="0">
      <w:start w:val="3"/>
      <w:numFmt w:val="decimal"/>
      <w:lvlText w:val="%1.%2."/>
      <w:lvlJc w:val="left"/>
      <w:pPr>
        <w:ind w:left="1069" w:hanging="360"/>
      </w:pPr>
      <w:rPr>
        <w:rFonts w:hint="default"/>
      </w:rPr>
    </w:lvl>
    <w:lvl w:ilvl="2" w:tentative="0">
      <w:start w:val="1"/>
      <w:numFmt w:val="decimal"/>
      <w:lvlText w:val="%1.%2.%3."/>
      <w:lvlJc w:val="left"/>
      <w:pPr>
        <w:ind w:left="2138" w:hanging="720"/>
      </w:pPr>
      <w:rPr>
        <w:rFonts w:hint="default"/>
      </w:rPr>
    </w:lvl>
    <w:lvl w:ilvl="3" w:tentative="0">
      <w:start w:val="1"/>
      <w:numFmt w:val="decimal"/>
      <w:lvlText w:val="%1.%2.%3.%4."/>
      <w:lvlJc w:val="left"/>
      <w:pPr>
        <w:ind w:left="2847" w:hanging="720"/>
      </w:pPr>
      <w:rPr>
        <w:rFonts w:hint="default"/>
      </w:rPr>
    </w:lvl>
    <w:lvl w:ilvl="4" w:tentative="0">
      <w:start w:val="1"/>
      <w:numFmt w:val="decimal"/>
      <w:lvlText w:val="%1.%2.%3.%4.%5."/>
      <w:lvlJc w:val="left"/>
      <w:pPr>
        <w:ind w:left="3916" w:hanging="1080"/>
      </w:pPr>
      <w:rPr>
        <w:rFonts w:hint="default"/>
      </w:rPr>
    </w:lvl>
    <w:lvl w:ilvl="5" w:tentative="0">
      <w:start w:val="1"/>
      <w:numFmt w:val="decimal"/>
      <w:lvlText w:val="%1.%2.%3.%4.%5.%6."/>
      <w:lvlJc w:val="left"/>
      <w:pPr>
        <w:ind w:left="4625" w:hanging="1080"/>
      </w:pPr>
      <w:rPr>
        <w:rFonts w:hint="default"/>
      </w:rPr>
    </w:lvl>
    <w:lvl w:ilvl="6" w:tentative="0">
      <w:start w:val="1"/>
      <w:numFmt w:val="decimal"/>
      <w:lvlText w:val="%1.%2.%3.%4.%5.%6.%7."/>
      <w:lvlJc w:val="left"/>
      <w:pPr>
        <w:ind w:left="5694" w:hanging="1440"/>
      </w:pPr>
      <w:rPr>
        <w:rFonts w:hint="default"/>
      </w:rPr>
    </w:lvl>
    <w:lvl w:ilvl="7" w:tentative="0">
      <w:start w:val="1"/>
      <w:numFmt w:val="decimal"/>
      <w:lvlText w:val="%1.%2.%3.%4.%5.%6.%7.%8."/>
      <w:lvlJc w:val="left"/>
      <w:pPr>
        <w:ind w:left="6403" w:hanging="1440"/>
      </w:pPr>
      <w:rPr>
        <w:rFonts w:hint="default"/>
      </w:rPr>
    </w:lvl>
    <w:lvl w:ilvl="8" w:tentative="0">
      <w:start w:val="1"/>
      <w:numFmt w:val="decimal"/>
      <w:lvlText w:val="%1.%2.%3.%4.%5.%6.%7.%8.%9."/>
      <w:lvlJc w:val="left"/>
      <w:pPr>
        <w:ind w:left="7472" w:hanging="1800"/>
      </w:pPr>
      <w:rPr>
        <w:rFonts w:hint="default"/>
      </w:rPr>
    </w:lvl>
  </w:abstractNum>
  <w:abstractNum w:abstractNumId="21">
    <w:nsid w:val="5B412792"/>
    <w:multiLevelType w:val="multilevel"/>
    <w:tmpl w:val="5B412792"/>
    <w:lvl w:ilvl="0" w:tentative="0">
      <w:start w:val="1"/>
      <w:numFmt w:val="decimal"/>
      <w:lvlText w:val="%1."/>
      <w:lvlJc w:val="left"/>
      <w:pPr>
        <w:ind w:left="360" w:hanging="360"/>
      </w:pPr>
      <w:rPr>
        <w:rFonts w:hint="default"/>
      </w:rPr>
    </w:lvl>
    <w:lvl w:ilvl="1" w:tentative="0">
      <w:start w:val="1"/>
      <w:numFmt w:val="decimal"/>
      <w:lvlText w:val="%1.%2."/>
      <w:lvlJc w:val="left"/>
      <w:pPr>
        <w:ind w:left="1069" w:hanging="360"/>
      </w:pPr>
      <w:rPr>
        <w:rFonts w:hint="default"/>
      </w:rPr>
    </w:lvl>
    <w:lvl w:ilvl="2" w:tentative="0">
      <w:start w:val="1"/>
      <w:numFmt w:val="decimal"/>
      <w:lvlText w:val="%1.%2.%3."/>
      <w:lvlJc w:val="left"/>
      <w:pPr>
        <w:ind w:left="2138" w:hanging="720"/>
      </w:pPr>
      <w:rPr>
        <w:rFonts w:hint="default"/>
      </w:rPr>
    </w:lvl>
    <w:lvl w:ilvl="3" w:tentative="0">
      <w:start w:val="1"/>
      <w:numFmt w:val="decimal"/>
      <w:lvlText w:val="%1.%2.%3.%4."/>
      <w:lvlJc w:val="left"/>
      <w:pPr>
        <w:ind w:left="2847" w:hanging="720"/>
      </w:pPr>
      <w:rPr>
        <w:rFonts w:hint="default"/>
      </w:rPr>
    </w:lvl>
    <w:lvl w:ilvl="4" w:tentative="0">
      <w:start w:val="1"/>
      <w:numFmt w:val="decimal"/>
      <w:lvlText w:val="%1.%2.%3.%4.%5."/>
      <w:lvlJc w:val="left"/>
      <w:pPr>
        <w:ind w:left="3916" w:hanging="1080"/>
      </w:pPr>
      <w:rPr>
        <w:rFonts w:hint="default"/>
      </w:rPr>
    </w:lvl>
    <w:lvl w:ilvl="5" w:tentative="0">
      <w:start w:val="1"/>
      <w:numFmt w:val="decimal"/>
      <w:lvlText w:val="%1.%2.%3.%4.%5.%6."/>
      <w:lvlJc w:val="left"/>
      <w:pPr>
        <w:ind w:left="4625" w:hanging="1080"/>
      </w:pPr>
      <w:rPr>
        <w:rFonts w:hint="default"/>
      </w:rPr>
    </w:lvl>
    <w:lvl w:ilvl="6" w:tentative="0">
      <w:start w:val="1"/>
      <w:numFmt w:val="decimal"/>
      <w:lvlText w:val="%1.%2.%3.%4.%5.%6.%7."/>
      <w:lvlJc w:val="left"/>
      <w:pPr>
        <w:ind w:left="5694" w:hanging="1440"/>
      </w:pPr>
      <w:rPr>
        <w:rFonts w:hint="default"/>
      </w:rPr>
    </w:lvl>
    <w:lvl w:ilvl="7" w:tentative="0">
      <w:start w:val="1"/>
      <w:numFmt w:val="decimal"/>
      <w:lvlText w:val="%1.%2.%3.%4.%5.%6.%7.%8."/>
      <w:lvlJc w:val="left"/>
      <w:pPr>
        <w:ind w:left="6403" w:hanging="1440"/>
      </w:pPr>
      <w:rPr>
        <w:rFonts w:hint="default"/>
      </w:rPr>
    </w:lvl>
    <w:lvl w:ilvl="8" w:tentative="0">
      <w:start w:val="1"/>
      <w:numFmt w:val="decimal"/>
      <w:lvlText w:val="%1.%2.%3.%4.%5.%6.%7.%8.%9."/>
      <w:lvlJc w:val="left"/>
      <w:pPr>
        <w:ind w:left="7472" w:hanging="1800"/>
      </w:pPr>
      <w:rPr>
        <w:rFonts w:hint="default"/>
      </w:rPr>
    </w:lvl>
  </w:abstractNum>
  <w:abstractNum w:abstractNumId="22">
    <w:nsid w:val="70F06EC8"/>
    <w:multiLevelType w:val="multilevel"/>
    <w:tmpl w:val="70F06EC8"/>
    <w:lvl w:ilvl="0" w:tentative="0">
      <w:start w:val="1"/>
      <w:numFmt w:val="none"/>
      <w:suff w:val="space"/>
      <w:lvlText w:val="-"/>
      <w:lvlJc w:val="left"/>
      <w:pPr>
        <w:ind w:left="0" w:firstLine="709"/>
      </w:pPr>
      <w:rPr>
        <w:rFonts w:hint="default"/>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23">
    <w:nsid w:val="745A60D8"/>
    <w:multiLevelType w:val="multilevel"/>
    <w:tmpl w:val="745A60D8"/>
    <w:lvl w:ilvl="0" w:tentative="0">
      <w:start w:val="5"/>
      <w:numFmt w:val="decimal"/>
      <w:lvlText w:val="%1."/>
      <w:lvlJc w:val="left"/>
      <w:pPr>
        <w:ind w:left="540" w:hanging="540"/>
      </w:pPr>
      <w:rPr>
        <w:rFonts w:hint="default"/>
      </w:rPr>
    </w:lvl>
    <w:lvl w:ilvl="1" w:tentative="0">
      <w:start w:val="3"/>
      <w:numFmt w:val="decimal"/>
      <w:lvlText w:val="%1.%2."/>
      <w:lvlJc w:val="left"/>
      <w:pPr>
        <w:ind w:left="894" w:hanging="540"/>
      </w:pPr>
      <w:rPr>
        <w:rFonts w:hint="default"/>
      </w:rPr>
    </w:lvl>
    <w:lvl w:ilvl="2" w:tentative="0">
      <w:start w:val="1"/>
      <w:numFmt w:val="decimal"/>
      <w:lvlText w:val="%1.%2.%3."/>
      <w:lvlJc w:val="left"/>
      <w:pPr>
        <w:ind w:left="1428" w:hanging="720"/>
      </w:pPr>
      <w:rPr>
        <w:rFonts w:hint="default"/>
      </w:rPr>
    </w:lvl>
    <w:lvl w:ilvl="3" w:tentative="0">
      <w:start w:val="1"/>
      <w:numFmt w:val="decimal"/>
      <w:lvlText w:val="%1.%2.%3.%4."/>
      <w:lvlJc w:val="left"/>
      <w:pPr>
        <w:ind w:left="1782" w:hanging="720"/>
      </w:pPr>
      <w:rPr>
        <w:rFonts w:hint="default"/>
      </w:rPr>
    </w:lvl>
    <w:lvl w:ilvl="4" w:tentative="0">
      <w:start w:val="1"/>
      <w:numFmt w:val="decimal"/>
      <w:lvlText w:val="%1.%2.%3.%4.%5."/>
      <w:lvlJc w:val="left"/>
      <w:pPr>
        <w:ind w:left="2496" w:hanging="1080"/>
      </w:pPr>
      <w:rPr>
        <w:rFonts w:hint="default"/>
      </w:rPr>
    </w:lvl>
    <w:lvl w:ilvl="5" w:tentative="0">
      <w:start w:val="1"/>
      <w:numFmt w:val="decimal"/>
      <w:lvlText w:val="%1.%2.%3.%4.%5.%6."/>
      <w:lvlJc w:val="left"/>
      <w:pPr>
        <w:ind w:left="2850" w:hanging="1080"/>
      </w:pPr>
      <w:rPr>
        <w:rFonts w:hint="default"/>
      </w:rPr>
    </w:lvl>
    <w:lvl w:ilvl="6" w:tentative="0">
      <w:start w:val="1"/>
      <w:numFmt w:val="decimal"/>
      <w:lvlText w:val="%1.%2.%3.%4.%5.%6.%7."/>
      <w:lvlJc w:val="left"/>
      <w:pPr>
        <w:ind w:left="3564" w:hanging="1440"/>
      </w:pPr>
      <w:rPr>
        <w:rFonts w:hint="default"/>
      </w:rPr>
    </w:lvl>
    <w:lvl w:ilvl="7" w:tentative="0">
      <w:start w:val="1"/>
      <w:numFmt w:val="decimal"/>
      <w:lvlText w:val="%1.%2.%3.%4.%5.%6.%7.%8."/>
      <w:lvlJc w:val="left"/>
      <w:pPr>
        <w:ind w:left="3918" w:hanging="1440"/>
      </w:pPr>
      <w:rPr>
        <w:rFonts w:hint="default"/>
      </w:rPr>
    </w:lvl>
    <w:lvl w:ilvl="8" w:tentative="0">
      <w:start w:val="1"/>
      <w:numFmt w:val="decimal"/>
      <w:lvlText w:val="%1.%2.%3.%4.%5.%6.%7.%8.%9."/>
      <w:lvlJc w:val="left"/>
      <w:pPr>
        <w:ind w:left="4632" w:hanging="1800"/>
      </w:pPr>
      <w:rPr>
        <w:rFonts w:hint="default"/>
      </w:rPr>
    </w:lvl>
  </w:abstractNum>
  <w:num w:numId="1">
    <w:abstractNumId w:val="12"/>
  </w:num>
  <w:num w:numId="2">
    <w:abstractNumId w:val="17"/>
  </w:num>
  <w:num w:numId="3">
    <w:abstractNumId w:val="11"/>
  </w:num>
  <w:num w:numId="4">
    <w:abstractNumId w:val="6"/>
  </w:num>
  <w:num w:numId="5">
    <w:abstractNumId w:val="21"/>
  </w:num>
  <w:num w:numId="6">
    <w:abstractNumId w:val="7"/>
  </w:num>
  <w:num w:numId="7">
    <w:abstractNumId w:val="14"/>
  </w:num>
  <w:num w:numId="8">
    <w:abstractNumId w:val="0"/>
  </w:num>
  <w:num w:numId="9">
    <w:abstractNumId w:val="18"/>
  </w:num>
  <w:num w:numId="10">
    <w:abstractNumId w:val="16"/>
  </w:num>
  <w:num w:numId="11">
    <w:abstractNumId w:val="2"/>
  </w:num>
  <w:num w:numId="12">
    <w:abstractNumId w:val="10"/>
  </w:num>
  <w:num w:numId="13">
    <w:abstractNumId w:val="22"/>
  </w:num>
  <w:num w:numId="14">
    <w:abstractNumId w:val="5"/>
  </w:num>
  <w:num w:numId="15">
    <w:abstractNumId w:val="8"/>
  </w:num>
  <w:num w:numId="16">
    <w:abstractNumId w:val="3"/>
  </w:num>
  <w:num w:numId="17">
    <w:abstractNumId w:val="20"/>
  </w:num>
  <w:num w:numId="18">
    <w:abstractNumId w:val="23"/>
  </w:num>
  <w:num w:numId="19">
    <w:abstractNumId w:val="13"/>
  </w:num>
  <w:num w:numId="20">
    <w:abstractNumId w:val="15"/>
  </w:num>
  <w:num w:numId="21">
    <w:abstractNumId w:val="19"/>
  </w:num>
  <w:num w:numId="22">
    <w:abstractNumId w:val="9"/>
  </w:num>
  <w:num w:numId="23">
    <w:abstractNumId w:val="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CEF"/>
    <w:rsid w:val="00035616"/>
    <w:rsid w:val="0003677F"/>
    <w:rsid w:val="00054D7B"/>
    <w:rsid w:val="000F29A4"/>
    <w:rsid w:val="001066EE"/>
    <w:rsid w:val="001D51B3"/>
    <w:rsid w:val="00206A5F"/>
    <w:rsid w:val="002733BB"/>
    <w:rsid w:val="00290C04"/>
    <w:rsid w:val="00315D22"/>
    <w:rsid w:val="00354284"/>
    <w:rsid w:val="00367F98"/>
    <w:rsid w:val="00382D9B"/>
    <w:rsid w:val="003A03F7"/>
    <w:rsid w:val="003E32F5"/>
    <w:rsid w:val="003F4888"/>
    <w:rsid w:val="00406269"/>
    <w:rsid w:val="004132CB"/>
    <w:rsid w:val="00421DC1"/>
    <w:rsid w:val="004315A9"/>
    <w:rsid w:val="00470109"/>
    <w:rsid w:val="005518B5"/>
    <w:rsid w:val="00552ACB"/>
    <w:rsid w:val="005937E2"/>
    <w:rsid w:val="005A39D5"/>
    <w:rsid w:val="005B5653"/>
    <w:rsid w:val="006026D7"/>
    <w:rsid w:val="00656EE0"/>
    <w:rsid w:val="0065760B"/>
    <w:rsid w:val="0068005E"/>
    <w:rsid w:val="00683BE3"/>
    <w:rsid w:val="0068774E"/>
    <w:rsid w:val="006C1CB0"/>
    <w:rsid w:val="006C57C5"/>
    <w:rsid w:val="0070640C"/>
    <w:rsid w:val="007340F5"/>
    <w:rsid w:val="00734110"/>
    <w:rsid w:val="00746B19"/>
    <w:rsid w:val="007609F7"/>
    <w:rsid w:val="00770405"/>
    <w:rsid w:val="00782D6F"/>
    <w:rsid w:val="00796B50"/>
    <w:rsid w:val="007A4CEF"/>
    <w:rsid w:val="007B7371"/>
    <w:rsid w:val="007F64CC"/>
    <w:rsid w:val="00802416"/>
    <w:rsid w:val="008F76B1"/>
    <w:rsid w:val="009342AC"/>
    <w:rsid w:val="009C5B4D"/>
    <w:rsid w:val="009E58EE"/>
    <w:rsid w:val="009E600C"/>
    <w:rsid w:val="00A034C2"/>
    <w:rsid w:val="00A76FF5"/>
    <w:rsid w:val="00A967C2"/>
    <w:rsid w:val="00AE3F01"/>
    <w:rsid w:val="00B2096D"/>
    <w:rsid w:val="00B52612"/>
    <w:rsid w:val="00B56214"/>
    <w:rsid w:val="00B854C1"/>
    <w:rsid w:val="00B9087D"/>
    <w:rsid w:val="00BB0C36"/>
    <w:rsid w:val="00BB45E3"/>
    <w:rsid w:val="00BB5153"/>
    <w:rsid w:val="00CD12D3"/>
    <w:rsid w:val="00CD149D"/>
    <w:rsid w:val="00CE318C"/>
    <w:rsid w:val="00D141EF"/>
    <w:rsid w:val="00D94EC8"/>
    <w:rsid w:val="00DB6EDB"/>
    <w:rsid w:val="00DD6BA9"/>
    <w:rsid w:val="00DF7655"/>
    <w:rsid w:val="00E02077"/>
    <w:rsid w:val="00E44DCB"/>
    <w:rsid w:val="00E70756"/>
    <w:rsid w:val="00E8368E"/>
    <w:rsid w:val="00E95382"/>
    <w:rsid w:val="00EA6848"/>
    <w:rsid w:val="00EE1520"/>
    <w:rsid w:val="00F42E79"/>
    <w:rsid w:val="00F43406"/>
    <w:rsid w:val="00F447E3"/>
    <w:rsid w:val="00FA2422"/>
    <w:rsid w:val="535B737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3"/>
    <w:next w:val="4"/>
    <w:link w:val="22"/>
    <w:qFormat/>
    <w:uiPriority w:val="0"/>
    <w:pPr>
      <w:ind w:left="0" w:firstLine="0"/>
      <w:outlineLvl w:val="0"/>
    </w:pPr>
    <w:rPr>
      <w:rFonts w:ascii="Times New Roman" w:hAnsi="Times New Roman" w:eastAsia="MS Gothic" w:cs="Tahoma"/>
      <w:b/>
      <w:bCs/>
      <w:sz w:val="48"/>
      <w:szCs w:val="48"/>
    </w:rPr>
  </w:style>
  <w:style w:type="paragraph" w:styleId="5">
    <w:name w:val="heading 2"/>
    <w:basedOn w:val="3"/>
    <w:next w:val="4"/>
    <w:link w:val="23"/>
    <w:qFormat/>
    <w:uiPriority w:val="0"/>
    <w:pPr>
      <w:ind w:left="0" w:firstLine="0"/>
      <w:outlineLvl w:val="1"/>
    </w:pPr>
    <w:rPr>
      <w:rFonts w:ascii="Times New Roman" w:hAnsi="Times New Roman" w:eastAsia="MS Gothic" w:cs="Tahoma"/>
      <w:b/>
      <w:bCs/>
      <w:sz w:val="36"/>
      <w:szCs w:val="36"/>
    </w:rPr>
  </w:style>
  <w:style w:type="paragraph" w:styleId="6">
    <w:name w:val="heading 3"/>
    <w:basedOn w:val="3"/>
    <w:next w:val="4"/>
    <w:link w:val="24"/>
    <w:qFormat/>
    <w:uiPriority w:val="0"/>
    <w:pPr>
      <w:numPr>
        <w:ilvl w:val="2"/>
        <w:numId w:val="1"/>
      </w:numPr>
      <w:spacing w:before="140"/>
      <w:outlineLvl w:val="2"/>
    </w:pPr>
    <w:rPr>
      <w:b/>
      <w:bCs/>
    </w:rPr>
  </w:style>
  <w:style w:type="paragraph" w:styleId="7">
    <w:name w:val="heading 4"/>
    <w:basedOn w:val="3"/>
    <w:next w:val="1"/>
    <w:link w:val="25"/>
    <w:qFormat/>
    <w:uiPriority w:val="0"/>
    <w:pPr>
      <w:numPr>
        <w:ilvl w:val="3"/>
        <w:numId w:val="1"/>
      </w:numPr>
      <w:spacing w:before="120"/>
      <w:outlineLvl w:val="3"/>
    </w:pPr>
    <w:rPr>
      <w:b/>
      <w:bCs/>
      <w:i/>
      <w:iCs/>
      <w:color w:val="808080"/>
      <w:sz w:val="27"/>
      <w:szCs w:val="27"/>
    </w:rPr>
  </w:style>
  <w:style w:type="paragraph" w:styleId="8">
    <w:name w:val="heading 5"/>
    <w:basedOn w:val="3"/>
    <w:next w:val="1"/>
    <w:link w:val="26"/>
    <w:qFormat/>
    <w:uiPriority w:val="0"/>
    <w:pPr>
      <w:numPr>
        <w:ilvl w:val="4"/>
        <w:numId w:val="1"/>
      </w:numPr>
      <w:spacing w:before="120" w:after="60"/>
      <w:outlineLvl w:val="4"/>
    </w:pPr>
    <w:rPr>
      <w:b/>
      <w:bCs/>
      <w:sz w:val="24"/>
      <w:szCs w:val="24"/>
    </w:rPr>
  </w:style>
  <w:style w:type="paragraph" w:styleId="9">
    <w:name w:val="heading 6"/>
    <w:basedOn w:val="3"/>
    <w:next w:val="1"/>
    <w:link w:val="27"/>
    <w:qFormat/>
    <w:uiPriority w:val="0"/>
    <w:pPr>
      <w:numPr>
        <w:ilvl w:val="5"/>
        <w:numId w:val="1"/>
      </w:numPr>
      <w:spacing w:before="60" w:after="60"/>
      <w:outlineLvl w:val="5"/>
    </w:pPr>
    <w:rPr>
      <w:b/>
      <w:bCs/>
      <w:i/>
      <w:iCs/>
      <w:sz w:val="24"/>
      <w:szCs w:val="24"/>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3">
    <w:name w:val="Heading"/>
    <w:basedOn w:val="1"/>
    <w:next w:val="4"/>
    <w:qFormat/>
    <w:uiPriority w:val="0"/>
    <w:pPr>
      <w:keepNext/>
      <w:suppressAutoHyphens/>
      <w:spacing w:before="240" w:after="120" w:line="264" w:lineRule="auto"/>
      <w:ind w:left="48" w:hanging="10"/>
      <w:jc w:val="both"/>
    </w:pPr>
    <w:rPr>
      <w:rFonts w:ascii="Liberation Sans" w:hAnsi="Liberation Sans" w:eastAsia="Microsoft YaHei" w:cs="Lucida Sans"/>
      <w:color w:val="000000"/>
      <w:kern w:val="2"/>
      <w:sz w:val="28"/>
      <w:szCs w:val="28"/>
      <w:lang w:eastAsia="zh-CN" w:bidi="hi-IN"/>
    </w:rPr>
  </w:style>
  <w:style w:type="paragraph" w:styleId="4">
    <w:name w:val="Body Text"/>
    <w:basedOn w:val="1"/>
    <w:link w:val="50"/>
    <w:qFormat/>
    <w:uiPriority w:val="0"/>
    <w:pPr>
      <w:suppressAutoHyphens/>
      <w:spacing w:after="140"/>
      <w:ind w:left="48" w:hanging="10"/>
      <w:jc w:val="both"/>
    </w:pPr>
    <w:rPr>
      <w:rFonts w:ascii="Times New Roman" w:hAnsi="Times New Roman" w:eastAsia="Times New Roman" w:cs="Times New Roman"/>
      <w:color w:val="000000"/>
      <w:kern w:val="2"/>
      <w:sz w:val="26"/>
      <w:szCs w:val="24"/>
      <w:lang w:eastAsia="zh-CN" w:bidi="hi-IN"/>
    </w:rPr>
  </w:style>
  <w:style w:type="character" w:styleId="12">
    <w:name w:val="annotation reference"/>
    <w:basedOn w:val="10"/>
    <w:qFormat/>
    <w:uiPriority w:val="0"/>
    <w:rPr>
      <w:rFonts w:ascii="Times New Roman" w:hAnsi="Times New Roman" w:eastAsia="Times New Roman" w:cs="Times New Roman"/>
      <w:sz w:val="16"/>
      <w:szCs w:val="16"/>
    </w:rPr>
  </w:style>
  <w:style w:type="character" w:styleId="13">
    <w:name w:val="Hyperlink"/>
    <w:basedOn w:val="10"/>
    <w:unhideWhenUsed/>
    <w:uiPriority w:val="99"/>
    <w:rPr>
      <w:color w:val="0000FF" w:themeColor="hyperlink"/>
      <w:u w:val="single"/>
      <w14:textFill>
        <w14:solidFill>
          <w14:schemeClr w14:val="hlink"/>
        </w14:solidFill>
      </w14:textFill>
    </w:rPr>
  </w:style>
  <w:style w:type="paragraph" w:styleId="14">
    <w:name w:val="Balloon Text"/>
    <w:basedOn w:val="1"/>
    <w:link w:val="92"/>
    <w:semiHidden/>
    <w:unhideWhenUsed/>
    <w:qFormat/>
    <w:uiPriority w:val="99"/>
    <w:pPr>
      <w:suppressAutoHyphens/>
      <w:spacing w:after="0" w:line="240" w:lineRule="auto"/>
      <w:ind w:left="48" w:hanging="10"/>
      <w:jc w:val="both"/>
    </w:pPr>
    <w:rPr>
      <w:rFonts w:ascii="Tahoma" w:hAnsi="Tahoma" w:eastAsia="Times New Roman" w:cs="Mangal"/>
      <w:color w:val="000000"/>
      <w:kern w:val="2"/>
      <w:sz w:val="16"/>
      <w:szCs w:val="14"/>
      <w:lang w:eastAsia="zh-CN" w:bidi="hi-IN"/>
    </w:rPr>
  </w:style>
  <w:style w:type="paragraph" w:styleId="15">
    <w:name w:val="caption"/>
    <w:basedOn w:val="1"/>
    <w:qFormat/>
    <w:uiPriority w:val="0"/>
    <w:pPr>
      <w:suppressLineNumbers/>
      <w:suppressAutoHyphens/>
      <w:spacing w:before="120" w:after="120" w:line="264" w:lineRule="auto"/>
      <w:ind w:left="48" w:hanging="10"/>
      <w:jc w:val="both"/>
    </w:pPr>
    <w:rPr>
      <w:rFonts w:ascii="Times New Roman" w:hAnsi="Times New Roman" w:eastAsia="Times New Roman" w:cs="Lucida Sans"/>
      <w:i/>
      <w:iCs/>
      <w:color w:val="000000"/>
      <w:kern w:val="2"/>
      <w:sz w:val="24"/>
      <w:szCs w:val="24"/>
      <w:lang w:eastAsia="zh-CN" w:bidi="hi-IN"/>
    </w:rPr>
  </w:style>
  <w:style w:type="paragraph" w:styleId="16">
    <w:name w:val="annotation text"/>
    <w:basedOn w:val="1"/>
    <w:link w:val="81"/>
    <w:qFormat/>
    <w:uiPriority w:val="0"/>
    <w:pPr>
      <w:suppressAutoHyphens/>
      <w:spacing w:after="56" w:line="264" w:lineRule="auto"/>
      <w:ind w:left="48" w:hanging="10"/>
      <w:jc w:val="both"/>
    </w:pPr>
    <w:rPr>
      <w:rFonts w:ascii="Times New Roman" w:hAnsi="Times New Roman" w:eastAsia="Times New Roman" w:cs="Mangal"/>
      <w:color w:val="000000"/>
      <w:kern w:val="2"/>
      <w:sz w:val="20"/>
      <w:szCs w:val="18"/>
      <w:lang w:eastAsia="zh-CN" w:bidi="hi-IN"/>
    </w:rPr>
  </w:style>
  <w:style w:type="paragraph" w:styleId="17">
    <w:name w:val="footnote text"/>
    <w:basedOn w:val="1"/>
    <w:link w:val="71"/>
    <w:qFormat/>
    <w:uiPriority w:val="0"/>
    <w:pPr>
      <w:suppressLineNumbers/>
      <w:suppressAutoHyphens/>
      <w:spacing w:after="56" w:line="264" w:lineRule="auto"/>
      <w:ind w:left="340" w:hanging="340"/>
      <w:jc w:val="both"/>
    </w:pPr>
    <w:rPr>
      <w:rFonts w:ascii="Times New Roman" w:hAnsi="Times New Roman" w:eastAsia="Times New Roman" w:cs="Times New Roman"/>
      <w:color w:val="000000"/>
      <w:kern w:val="2"/>
      <w:sz w:val="20"/>
      <w:szCs w:val="20"/>
      <w:lang w:eastAsia="zh-CN" w:bidi="hi-IN"/>
    </w:rPr>
  </w:style>
  <w:style w:type="paragraph" w:styleId="18">
    <w:name w:val="header"/>
    <w:basedOn w:val="19"/>
    <w:link w:val="77"/>
    <w:qFormat/>
    <w:uiPriority w:val="99"/>
    <w:pPr>
      <w:tabs>
        <w:tab w:val="center" w:pos="4819"/>
        <w:tab w:val="right" w:pos="9638"/>
      </w:tabs>
    </w:pPr>
  </w:style>
  <w:style w:type="paragraph" w:customStyle="1" w:styleId="19">
    <w:name w:val="Header and Footer"/>
    <w:basedOn w:val="1"/>
    <w:qFormat/>
    <w:uiPriority w:val="0"/>
    <w:pPr>
      <w:suppressLineNumbers/>
      <w:tabs>
        <w:tab w:val="center" w:pos="4819"/>
        <w:tab w:val="right" w:pos="9638"/>
      </w:tabs>
      <w:suppressAutoHyphens/>
      <w:spacing w:after="56" w:line="264" w:lineRule="auto"/>
      <w:ind w:left="48" w:hanging="10"/>
      <w:jc w:val="both"/>
    </w:pPr>
    <w:rPr>
      <w:rFonts w:ascii="Times New Roman" w:hAnsi="Times New Roman" w:eastAsia="Times New Roman" w:cs="Times New Roman"/>
      <w:color w:val="000000"/>
      <w:kern w:val="2"/>
      <w:sz w:val="26"/>
      <w:szCs w:val="24"/>
      <w:lang w:eastAsia="zh-CN" w:bidi="hi-IN"/>
    </w:rPr>
  </w:style>
  <w:style w:type="paragraph" w:styleId="20">
    <w:name w:val="footer"/>
    <w:basedOn w:val="1"/>
    <w:link w:val="91"/>
    <w:unhideWhenUsed/>
    <w:uiPriority w:val="99"/>
    <w:pPr>
      <w:tabs>
        <w:tab w:val="center" w:pos="4677"/>
        <w:tab w:val="right" w:pos="9355"/>
      </w:tabs>
      <w:suppressAutoHyphens/>
      <w:spacing w:after="0" w:line="240" w:lineRule="auto"/>
      <w:ind w:left="48" w:hanging="10"/>
      <w:jc w:val="both"/>
    </w:pPr>
    <w:rPr>
      <w:rFonts w:ascii="Times New Roman" w:hAnsi="Times New Roman" w:eastAsia="Times New Roman" w:cs="Mangal"/>
      <w:color w:val="000000"/>
      <w:kern w:val="2"/>
      <w:sz w:val="26"/>
      <w:szCs w:val="24"/>
      <w:lang w:eastAsia="zh-CN" w:bidi="hi-IN"/>
    </w:rPr>
  </w:style>
  <w:style w:type="paragraph" w:styleId="21">
    <w:name w:val="List"/>
    <w:basedOn w:val="4"/>
    <w:qFormat/>
    <w:uiPriority w:val="0"/>
    <w:rPr>
      <w:rFonts w:cs="Lucida Sans"/>
    </w:rPr>
  </w:style>
  <w:style w:type="character" w:customStyle="1" w:styleId="22">
    <w:name w:val="Заголовок 1 Знак"/>
    <w:basedOn w:val="10"/>
    <w:link w:val="2"/>
    <w:qFormat/>
    <w:uiPriority w:val="0"/>
    <w:rPr>
      <w:rFonts w:ascii="Times New Roman" w:hAnsi="Times New Roman" w:eastAsia="MS Gothic" w:cs="Tahoma"/>
      <w:b/>
      <w:bCs/>
      <w:color w:val="000000"/>
      <w:kern w:val="2"/>
      <w:sz w:val="48"/>
      <w:szCs w:val="48"/>
      <w:lang w:eastAsia="zh-CN" w:bidi="hi-IN"/>
    </w:rPr>
  </w:style>
  <w:style w:type="character" w:customStyle="1" w:styleId="23">
    <w:name w:val="Заголовок 2 Знак"/>
    <w:basedOn w:val="10"/>
    <w:link w:val="5"/>
    <w:qFormat/>
    <w:uiPriority w:val="0"/>
    <w:rPr>
      <w:rFonts w:ascii="Times New Roman" w:hAnsi="Times New Roman" w:eastAsia="MS Gothic" w:cs="Tahoma"/>
      <w:b/>
      <w:bCs/>
      <w:color w:val="000000"/>
      <w:kern w:val="2"/>
      <w:sz w:val="36"/>
      <w:szCs w:val="36"/>
      <w:lang w:eastAsia="zh-CN" w:bidi="hi-IN"/>
    </w:rPr>
  </w:style>
  <w:style w:type="character" w:customStyle="1" w:styleId="24">
    <w:name w:val="Заголовок 3 Знак"/>
    <w:basedOn w:val="10"/>
    <w:link w:val="6"/>
    <w:qFormat/>
    <w:uiPriority w:val="0"/>
    <w:rPr>
      <w:rFonts w:ascii="Liberation Sans" w:hAnsi="Liberation Sans" w:eastAsia="Microsoft YaHei" w:cs="Lucida Sans"/>
      <w:b/>
      <w:bCs/>
      <w:color w:val="000000"/>
      <w:kern w:val="2"/>
      <w:sz w:val="28"/>
      <w:szCs w:val="28"/>
      <w:lang w:eastAsia="zh-CN" w:bidi="hi-IN"/>
    </w:rPr>
  </w:style>
  <w:style w:type="character" w:customStyle="1" w:styleId="25">
    <w:name w:val="Заголовок 4 Знак"/>
    <w:basedOn w:val="10"/>
    <w:link w:val="7"/>
    <w:qFormat/>
    <w:uiPriority w:val="0"/>
    <w:rPr>
      <w:rFonts w:ascii="Liberation Sans" w:hAnsi="Liberation Sans" w:eastAsia="Microsoft YaHei" w:cs="Lucida Sans"/>
      <w:b/>
      <w:bCs/>
      <w:i/>
      <w:iCs/>
      <w:color w:val="808080"/>
      <w:kern w:val="2"/>
      <w:sz w:val="27"/>
      <w:szCs w:val="27"/>
      <w:lang w:eastAsia="zh-CN" w:bidi="hi-IN"/>
    </w:rPr>
  </w:style>
  <w:style w:type="character" w:customStyle="1" w:styleId="26">
    <w:name w:val="Заголовок 5 Знак"/>
    <w:basedOn w:val="10"/>
    <w:link w:val="8"/>
    <w:qFormat/>
    <w:uiPriority w:val="0"/>
    <w:rPr>
      <w:rFonts w:ascii="Liberation Sans" w:hAnsi="Liberation Sans" w:eastAsia="Microsoft YaHei" w:cs="Lucida Sans"/>
      <w:b/>
      <w:bCs/>
      <w:color w:val="000000"/>
      <w:kern w:val="2"/>
      <w:sz w:val="24"/>
      <w:szCs w:val="24"/>
      <w:lang w:eastAsia="zh-CN" w:bidi="hi-IN"/>
    </w:rPr>
  </w:style>
  <w:style w:type="character" w:customStyle="1" w:styleId="27">
    <w:name w:val="Заголовок 6 Знак"/>
    <w:basedOn w:val="10"/>
    <w:link w:val="9"/>
    <w:qFormat/>
    <w:uiPriority w:val="0"/>
    <w:rPr>
      <w:rFonts w:ascii="Liberation Sans" w:hAnsi="Liberation Sans" w:eastAsia="Microsoft YaHei" w:cs="Lucida Sans"/>
      <w:b/>
      <w:bCs/>
      <w:i/>
      <w:iCs/>
      <w:color w:val="000000"/>
      <w:kern w:val="2"/>
      <w:sz w:val="24"/>
      <w:szCs w:val="24"/>
      <w:lang w:eastAsia="zh-CN" w:bidi="hi-IN"/>
    </w:rPr>
  </w:style>
  <w:style w:type="character" w:customStyle="1" w:styleId="28">
    <w:name w:val="POD Numbering Symbols"/>
    <w:qFormat/>
    <w:uiPriority w:val="0"/>
  </w:style>
  <w:style w:type="character" w:customStyle="1" w:styleId="29">
    <w:name w:val="POD Bullet Symbols"/>
    <w:qFormat/>
    <w:uiPriority w:val="0"/>
    <w:rPr>
      <w:rFonts w:ascii="StarSymbol" w:hAnsi="StarSymbol" w:eastAsia="StarSymbol" w:cs="StarSymbol"/>
      <w:sz w:val="18"/>
      <w:szCs w:val="18"/>
    </w:rPr>
  </w:style>
  <w:style w:type="character" w:customStyle="1" w:styleId="30">
    <w:name w:val="WW_CharLFO2LVL1"/>
    <w:qFormat/>
    <w:uiPriority w:val="0"/>
    <w:rPr>
      <w:rFonts w:ascii="Times New Roman" w:hAnsi="Times New Roman" w:eastAsia="Times New Roman" w:cs="Times New Roman"/>
      <w:color w:val="000000"/>
      <w:position w:val="0"/>
      <w:sz w:val="26"/>
      <w:szCs w:val="26"/>
      <w:u w:val="none"/>
      <w:shd w:val="clear" w:color="auto" w:fill="auto"/>
      <w:vertAlign w:val="baseline"/>
    </w:rPr>
  </w:style>
  <w:style w:type="character" w:customStyle="1" w:styleId="31">
    <w:name w:val="WW_CharLFO2LVL2"/>
    <w:qFormat/>
    <w:uiPriority w:val="0"/>
    <w:rPr>
      <w:rFonts w:ascii="Times New Roman" w:hAnsi="Times New Roman" w:eastAsia="Times New Roman" w:cs="Times New Roman"/>
      <w:color w:val="000000"/>
      <w:position w:val="0"/>
      <w:sz w:val="26"/>
      <w:szCs w:val="26"/>
      <w:u w:val="none"/>
      <w:shd w:val="clear" w:color="auto" w:fill="auto"/>
      <w:vertAlign w:val="baseline"/>
    </w:rPr>
  </w:style>
  <w:style w:type="character" w:customStyle="1" w:styleId="32">
    <w:name w:val="WW_CharLFO2LVL3"/>
    <w:qFormat/>
    <w:uiPriority w:val="0"/>
    <w:rPr>
      <w:rFonts w:ascii="Times New Roman" w:hAnsi="Times New Roman" w:eastAsia="Times New Roman" w:cs="Times New Roman"/>
      <w:color w:val="000000"/>
      <w:position w:val="0"/>
      <w:sz w:val="26"/>
      <w:szCs w:val="26"/>
      <w:u w:val="none"/>
      <w:shd w:val="clear" w:color="auto" w:fill="auto"/>
      <w:vertAlign w:val="baseline"/>
    </w:rPr>
  </w:style>
  <w:style w:type="character" w:customStyle="1" w:styleId="33">
    <w:name w:val="WW_CharLFO2LVL4"/>
    <w:qFormat/>
    <w:uiPriority w:val="0"/>
    <w:rPr>
      <w:rFonts w:ascii="Times New Roman" w:hAnsi="Times New Roman" w:eastAsia="Times New Roman" w:cs="Times New Roman"/>
      <w:color w:val="000000"/>
      <w:position w:val="0"/>
      <w:sz w:val="26"/>
      <w:szCs w:val="26"/>
      <w:u w:val="none"/>
      <w:shd w:val="clear" w:color="auto" w:fill="auto"/>
      <w:vertAlign w:val="baseline"/>
    </w:rPr>
  </w:style>
  <w:style w:type="character" w:customStyle="1" w:styleId="34">
    <w:name w:val="WW_CharLFO2LVL5"/>
    <w:qFormat/>
    <w:uiPriority w:val="0"/>
    <w:rPr>
      <w:rFonts w:ascii="Times New Roman" w:hAnsi="Times New Roman" w:eastAsia="Times New Roman" w:cs="Times New Roman"/>
      <w:color w:val="000000"/>
      <w:position w:val="0"/>
      <w:sz w:val="26"/>
      <w:szCs w:val="26"/>
      <w:u w:val="none"/>
      <w:shd w:val="clear" w:color="auto" w:fill="auto"/>
      <w:vertAlign w:val="baseline"/>
    </w:rPr>
  </w:style>
  <w:style w:type="character" w:customStyle="1" w:styleId="35">
    <w:name w:val="WW_CharLFO2LVL6"/>
    <w:qFormat/>
    <w:uiPriority w:val="0"/>
    <w:rPr>
      <w:rFonts w:ascii="Times New Roman" w:hAnsi="Times New Roman" w:eastAsia="Times New Roman" w:cs="Times New Roman"/>
      <w:color w:val="000000"/>
      <w:position w:val="0"/>
      <w:sz w:val="26"/>
      <w:szCs w:val="26"/>
      <w:u w:val="none"/>
      <w:shd w:val="clear" w:color="auto" w:fill="auto"/>
      <w:vertAlign w:val="baseline"/>
    </w:rPr>
  </w:style>
  <w:style w:type="character" w:customStyle="1" w:styleId="36">
    <w:name w:val="WW_CharLFO2LVL7"/>
    <w:qFormat/>
    <w:uiPriority w:val="0"/>
    <w:rPr>
      <w:rFonts w:ascii="Times New Roman" w:hAnsi="Times New Roman" w:eastAsia="Times New Roman" w:cs="Times New Roman"/>
      <w:color w:val="000000"/>
      <w:position w:val="0"/>
      <w:sz w:val="26"/>
      <w:szCs w:val="26"/>
      <w:u w:val="none"/>
      <w:shd w:val="clear" w:color="auto" w:fill="auto"/>
      <w:vertAlign w:val="baseline"/>
    </w:rPr>
  </w:style>
  <w:style w:type="character" w:customStyle="1" w:styleId="37">
    <w:name w:val="WW_CharLFO2LVL8"/>
    <w:qFormat/>
    <w:uiPriority w:val="0"/>
    <w:rPr>
      <w:rFonts w:ascii="Times New Roman" w:hAnsi="Times New Roman" w:eastAsia="Times New Roman" w:cs="Times New Roman"/>
      <w:color w:val="000000"/>
      <w:position w:val="0"/>
      <w:sz w:val="26"/>
      <w:szCs w:val="26"/>
      <w:u w:val="none"/>
      <w:shd w:val="clear" w:color="auto" w:fill="auto"/>
      <w:vertAlign w:val="baseline"/>
    </w:rPr>
  </w:style>
  <w:style w:type="character" w:customStyle="1" w:styleId="38">
    <w:name w:val="WW_CharLFO2LVL9"/>
    <w:qFormat/>
    <w:uiPriority w:val="0"/>
    <w:rPr>
      <w:rFonts w:ascii="Times New Roman" w:hAnsi="Times New Roman" w:eastAsia="Times New Roman" w:cs="Times New Roman"/>
      <w:color w:val="000000"/>
      <w:position w:val="0"/>
      <w:sz w:val="26"/>
      <w:szCs w:val="26"/>
      <w:u w:val="none"/>
      <w:shd w:val="clear" w:color="auto" w:fill="auto"/>
      <w:vertAlign w:val="baseline"/>
    </w:rPr>
  </w:style>
  <w:style w:type="character" w:customStyle="1" w:styleId="39">
    <w:name w:val="Bullets"/>
    <w:qFormat/>
    <w:uiPriority w:val="0"/>
    <w:rPr>
      <w:rFonts w:ascii="OpenSymbol" w:hAnsi="OpenSymbol" w:eastAsia="OpenSymbol" w:cs="OpenSymbol"/>
    </w:rPr>
  </w:style>
  <w:style w:type="character" w:customStyle="1" w:styleId="40">
    <w:name w:val="Numbering Symbols"/>
    <w:qFormat/>
    <w:uiPriority w:val="0"/>
  </w:style>
  <w:style w:type="character" w:customStyle="1" w:styleId="41">
    <w:name w:val="обычный приложения Знак"/>
    <w:basedOn w:val="10"/>
    <w:qFormat/>
    <w:uiPriority w:val="0"/>
    <w:rPr>
      <w:rFonts w:ascii="Times New Roman" w:hAnsi="Times New Roman" w:eastAsia="Calibri"/>
      <w:b/>
      <w:sz w:val="24"/>
      <w:szCs w:val="24"/>
    </w:rPr>
  </w:style>
  <w:style w:type="character" w:customStyle="1" w:styleId="42">
    <w:name w:val="АР Прил 2 Знак"/>
    <w:basedOn w:val="41"/>
    <w:qFormat/>
    <w:uiPriority w:val="0"/>
    <w:rPr>
      <w:rFonts w:ascii="Times New Roman" w:hAnsi="Times New Roman" w:eastAsia="Calibri"/>
      <w:sz w:val="24"/>
      <w:szCs w:val="24"/>
    </w:rPr>
  </w:style>
  <w:style w:type="character" w:customStyle="1" w:styleId="43">
    <w:name w:val="Рег. Заголовок 2-го уровня регламента Знак"/>
    <w:basedOn w:val="10"/>
    <w:qFormat/>
    <w:uiPriority w:val="0"/>
    <w:rPr>
      <w:rFonts w:ascii="Times New Roman" w:hAnsi="Times New Roman" w:eastAsia="Calibri"/>
      <w:b/>
      <w:bCs/>
      <w:sz w:val="24"/>
      <w:szCs w:val="24"/>
    </w:rPr>
  </w:style>
  <w:style w:type="character" w:customStyle="1" w:styleId="44">
    <w:name w:val="Без интервала Знак;Приложение АР Знак"/>
    <w:basedOn w:val="10"/>
    <w:qFormat/>
    <w:uiPriority w:val="0"/>
    <w:rPr>
      <w:rFonts w:ascii="Times New Roman" w:hAnsi="Times New Roman"/>
      <w:b/>
      <w:bCs/>
      <w:iCs/>
      <w:sz w:val="24"/>
      <w:szCs w:val="24"/>
      <w:lang w:eastAsia="ru-RU"/>
    </w:rPr>
  </w:style>
  <w:style w:type="character" w:customStyle="1" w:styleId="45">
    <w:name w:val="АР Прил1 Знак"/>
    <w:basedOn w:val="44"/>
    <w:qFormat/>
    <w:uiPriority w:val="0"/>
    <w:rPr>
      <w:rFonts w:ascii="Times New Roman" w:hAnsi="Times New Roman"/>
      <w:b w:val="0"/>
      <w:sz w:val="24"/>
      <w:szCs w:val="24"/>
      <w:lang w:eastAsia="ru-RU"/>
    </w:rPr>
  </w:style>
  <w:style w:type="character" w:customStyle="1" w:styleId="46">
    <w:name w:val="Основной текст Знак"/>
    <w:basedOn w:val="10"/>
    <w:qFormat/>
    <w:uiPriority w:val="0"/>
  </w:style>
  <w:style w:type="character" w:customStyle="1" w:styleId="47">
    <w:name w:val="Текст примечания Знак"/>
    <w:basedOn w:val="10"/>
    <w:qFormat/>
    <w:uiPriority w:val="0"/>
    <w:rPr>
      <w:rFonts w:cs="Mangal"/>
      <w:sz w:val="18"/>
      <w:szCs w:val="18"/>
    </w:rPr>
  </w:style>
  <w:style w:type="character" w:customStyle="1" w:styleId="48">
    <w:name w:val="Верхний колонтитул Знак"/>
    <w:basedOn w:val="10"/>
    <w:qFormat/>
    <w:uiPriority w:val="99"/>
    <w:rPr>
      <w:rFonts w:ascii="Times New Roman" w:hAnsi="Times New Roman" w:eastAsia="Times New Roman" w:cs="Times New Roman"/>
    </w:rPr>
  </w:style>
  <w:style w:type="paragraph" w:customStyle="1" w:styleId="49">
    <w:name w:val="ParaKWN"/>
    <w:basedOn w:val="1"/>
    <w:qFormat/>
    <w:uiPriority w:val="0"/>
    <w:pPr>
      <w:keepNext/>
      <w:suppressAutoHyphens/>
      <w:spacing w:after="56" w:line="264" w:lineRule="auto"/>
      <w:ind w:left="48" w:hanging="10"/>
      <w:jc w:val="both"/>
    </w:pPr>
    <w:rPr>
      <w:rFonts w:ascii="Times New Roman" w:hAnsi="Times New Roman" w:eastAsia="Times New Roman" w:cs="Times New Roman"/>
      <w:color w:val="000000"/>
      <w:kern w:val="2"/>
      <w:sz w:val="26"/>
      <w:szCs w:val="24"/>
      <w:lang w:eastAsia="zh-CN" w:bidi="hi-IN"/>
    </w:rPr>
  </w:style>
  <w:style w:type="character" w:customStyle="1" w:styleId="50">
    <w:name w:val="Основной текст Знак1"/>
    <w:basedOn w:val="10"/>
    <w:link w:val="4"/>
    <w:qFormat/>
    <w:uiPriority w:val="0"/>
    <w:rPr>
      <w:rFonts w:ascii="Times New Roman" w:hAnsi="Times New Roman" w:eastAsia="Times New Roman" w:cs="Times New Roman"/>
      <w:color w:val="000000"/>
      <w:kern w:val="2"/>
      <w:sz w:val="26"/>
      <w:szCs w:val="24"/>
      <w:lang w:eastAsia="zh-CN" w:bidi="hi-IN"/>
    </w:rPr>
  </w:style>
  <w:style w:type="paragraph" w:customStyle="1" w:styleId="51">
    <w:name w:val="podPageBreakBefore"/>
    <w:qFormat/>
    <w:uiPriority w:val="0"/>
    <w:pPr>
      <w:pageBreakBefore/>
      <w:suppressAutoHyphens/>
      <w:spacing w:after="0" w:line="240" w:lineRule="auto"/>
    </w:pPr>
    <w:rPr>
      <w:rFonts w:ascii="Liberation Serif" w:hAnsi="Liberation Serif" w:eastAsia="NSimSun" w:cs="Lucida Sans"/>
      <w:kern w:val="2"/>
      <w:sz w:val="4"/>
      <w:szCs w:val="24"/>
      <w:lang w:val="ru-RU" w:eastAsia="zh-CN" w:bidi="hi-IN"/>
    </w:rPr>
  </w:style>
  <w:style w:type="paragraph" w:customStyle="1" w:styleId="52">
    <w:name w:val="podPageBreakAfter"/>
    <w:qFormat/>
    <w:uiPriority w:val="0"/>
    <w:pPr>
      <w:suppressAutoHyphens/>
      <w:spacing w:after="0" w:line="240" w:lineRule="auto"/>
    </w:pPr>
    <w:rPr>
      <w:rFonts w:ascii="Liberation Serif" w:hAnsi="Liberation Serif" w:eastAsia="NSimSun" w:cs="Lucida Sans"/>
      <w:kern w:val="2"/>
      <w:sz w:val="4"/>
      <w:szCs w:val="24"/>
      <w:lang w:val="ru-RU" w:eastAsia="zh-CN" w:bidi="hi-IN"/>
    </w:rPr>
  </w:style>
  <w:style w:type="paragraph" w:customStyle="1" w:styleId="53">
    <w:name w:val="podColumnBreak"/>
    <w:qFormat/>
    <w:uiPriority w:val="0"/>
    <w:pPr>
      <w:suppressAutoHyphens/>
      <w:spacing w:after="0" w:line="240" w:lineRule="auto"/>
    </w:pPr>
    <w:rPr>
      <w:rFonts w:ascii="Liberation Serif" w:hAnsi="Liberation Serif" w:eastAsia="NSimSun" w:cs="Lucida Sans"/>
      <w:kern w:val="2"/>
      <w:sz w:val="24"/>
      <w:szCs w:val="24"/>
      <w:lang w:val="ru-RU" w:eastAsia="zh-CN" w:bidi="hi-IN"/>
    </w:rPr>
  </w:style>
  <w:style w:type="paragraph" w:customStyle="1" w:styleId="54">
    <w:name w:val="podBulletItem"/>
    <w:basedOn w:val="1"/>
    <w:qFormat/>
    <w:uiPriority w:val="0"/>
    <w:pPr>
      <w:numPr>
        <w:ilvl w:val="0"/>
        <w:numId w:val="2"/>
      </w:numPr>
      <w:suppressAutoHyphens/>
      <w:spacing w:after="56" w:line="264" w:lineRule="auto"/>
      <w:jc w:val="both"/>
    </w:pPr>
    <w:rPr>
      <w:rFonts w:ascii="Times New Roman" w:hAnsi="Times New Roman" w:eastAsia="Times New Roman" w:cs="Times New Roman"/>
      <w:color w:val="000000"/>
      <w:kern w:val="2"/>
      <w:sz w:val="26"/>
      <w:szCs w:val="24"/>
      <w:lang w:eastAsia="zh-CN" w:bidi="hi-IN"/>
    </w:rPr>
  </w:style>
  <w:style w:type="paragraph" w:customStyle="1" w:styleId="55">
    <w:name w:val="podNumberItem"/>
    <w:basedOn w:val="1"/>
    <w:qFormat/>
    <w:uiPriority w:val="0"/>
    <w:pPr>
      <w:numPr>
        <w:ilvl w:val="0"/>
        <w:numId w:val="3"/>
      </w:numPr>
      <w:suppressAutoHyphens/>
      <w:spacing w:after="56" w:line="264" w:lineRule="auto"/>
      <w:jc w:val="both"/>
    </w:pPr>
    <w:rPr>
      <w:rFonts w:ascii="Times New Roman" w:hAnsi="Times New Roman" w:eastAsia="Times New Roman" w:cs="Times New Roman"/>
      <w:color w:val="000000"/>
      <w:kern w:val="2"/>
      <w:sz w:val="26"/>
      <w:szCs w:val="24"/>
      <w:lang w:eastAsia="zh-CN" w:bidi="hi-IN"/>
    </w:rPr>
  </w:style>
  <w:style w:type="paragraph" w:customStyle="1" w:styleId="56">
    <w:name w:val="podBulletItemKeepWithNext"/>
    <w:basedOn w:val="1"/>
    <w:qFormat/>
    <w:uiPriority w:val="0"/>
    <w:pPr>
      <w:keepNext/>
      <w:tabs>
        <w:tab w:val="left" w:pos="720"/>
      </w:tabs>
      <w:suppressAutoHyphens/>
      <w:spacing w:after="56" w:line="264" w:lineRule="auto"/>
      <w:ind w:left="720" w:hanging="360"/>
      <w:jc w:val="both"/>
    </w:pPr>
    <w:rPr>
      <w:rFonts w:ascii="Times New Roman" w:hAnsi="Times New Roman" w:eastAsia="Times New Roman" w:cs="Times New Roman"/>
      <w:color w:val="000000"/>
      <w:kern w:val="2"/>
      <w:sz w:val="26"/>
      <w:szCs w:val="24"/>
      <w:lang w:eastAsia="zh-CN" w:bidi="hi-IN"/>
    </w:rPr>
  </w:style>
  <w:style w:type="paragraph" w:customStyle="1" w:styleId="57">
    <w:name w:val="podNumberItemKeepWithNext"/>
    <w:basedOn w:val="1"/>
    <w:qFormat/>
    <w:uiPriority w:val="0"/>
    <w:pPr>
      <w:keepNext/>
      <w:tabs>
        <w:tab w:val="left" w:pos="720"/>
      </w:tabs>
      <w:suppressAutoHyphens/>
      <w:spacing w:after="56" w:line="264" w:lineRule="auto"/>
      <w:ind w:left="720" w:hanging="360"/>
      <w:jc w:val="both"/>
    </w:pPr>
    <w:rPr>
      <w:rFonts w:ascii="Times New Roman" w:hAnsi="Times New Roman" w:eastAsia="Times New Roman" w:cs="Times New Roman"/>
      <w:color w:val="000000"/>
      <w:kern w:val="2"/>
      <w:sz w:val="26"/>
      <w:szCs w:val="24"/>
      <w:lang w:eastAsia="zh-CN" w:bidi="hi-IN"/>
    </w:rPr>
  </w:style>
  <w:style w:type="paragraph" w:customStyle="1" w:styleId="58">
    <w:name w:val="Table cell"/>
    <w:basedOn w:val="1"/>
    <w:qFormat/>
    <w:uiPriority w:val="0"/>
    <w:pPr>
      <w:suppressLineNumbers/>
      <w:suppressAutoHyphens/>
      <w:spacing w:after="0" w:line="264" w:lineRule="auto"/>
      <w:ind w:left="48" w:hanging="10"/>
      <w:jc w:val="both"/>
    </w:pPr>
    <w:rPr>
      <w:rFonts w:ascii="Times New Roman" w:hAnsi="Times New Roman" w:eastAsia="Times New Roman" w:cs="Times New Roman"/>
      <w:color w:val="000000"/>
      <w:kern w:val="2"/>
      <w:sz w:val="26"/>
      <w:szCs w:val="24"/>
      <w:lang w:eastAsia="zh-CN" w:bidi="hi-IN"/>
    </w:rPr>
  </w:style>
  <w:style w:type="paragraph" w:customStyle="1" w:styleId="59">
    <w:name w:val="Table heading"/>
    <w:basedOn w:val="58"/>
    <w:qFormat/>
    <w:uiPriority w:val="0"/>
    <w:rPr>
      <w:b/>
      <w:bCs/>
    </w:rPr>
  </w:style>
  <w:style w:type="paragraph" w:customStyle="1" w:styleId="60">
    <w:name w:val="podTablePara"/>
    <w:basedOn w:val="58"/>
    <w:qFormat/>
    <w:uiPriority w:val="0"/>
    <w:rPr>
      <w:sz w:val="16"/>
    </w:rPr>
  </w:style>
  <w:style w:type="paragraph" w:customStyle="1" w:styleId="61">
    <w:name w:val="podTableParaBold"/>
    <w:basedOn w:val="58"/>
    <w:qFormat/>
    <w:uiPriority w:val="0"/>
    <w:rPr>
      <w:b/>
      <w:bCs/>
      <w:sz w:val="16"/>
    </w:rPr>
  </w:style>
  <w:style w:type="paragraph" w:customStyle="1" w:styleId="62">
    <w:name w:val="podTableParaRight"/>
    <w:basedOn w:val="58"/>
    <w:qFormat/>
    <w:uiPriority w:val="0"/>
    <w:pPr>
      <w:jc w:val="right"/>
    </w:pPr>
    <w:rPr>
      <w:sz w:val="16"/>
    </w:rPr>
  </w:style>
  <w:style w:type="paragraph" w:customStyle="1" w:styleId="63">
    <w:name w:val="podTableParaBoldRight"/>
    <w:basedOn w:val="58"/>
    <w:qFormat/>
    <w:uiPriority w:val="0"/>
    <w:pPr>
      <w:jc w:val="right"/>
    </w:pPr>
    <w:rPr>
      <w:b/>
      <w:bCs/>
      <w:sz w:val="16"/>
    </w:rPr>
  </w:style>
  <w:style w:type="paragraph" w:customStyle="1" w:styleId="64">
    <w:name w:val="Index"/>
    <w:basedOn w:val="1"/>
    <w:qFormat/>
    <w:uiPriority w:val="0"/>
    <w:pPr>
      <w:suppressLineNumbers/>
      <w:suppressAutoHyphens/>
      <w:spacing w:after="56" w:line="264" w:lineRule="auto"/>
      <w:ind w:left="48" w:hanging="10"/>
      <w:jc w:val="both"/>
    </w:pPr>
    <w:rPr>
      <w:rFonts w:ascii="Times New Roman" w:hAnsi="Times New Roman" w:eastAsia="Times New Roman" w:cs="Lucida Sans"/>
      <w:color w:val="000000"/>
      <w:kern w:val="2"/>
      <w:sz w:val="26"/>
      <w:szCs w:val="24"/>
      <w:lang w:eastAsia="zh-CN" w:bidi="hi-IN"/>
    </w:rPr>
  </w:style>
  <w:style w:type="paragraph" w:customStyle="1" w:styleId="65">
    <w:name w:val="Обычная таблица1"/>
    <w:qFormat/>
    <w:uiPriority w:val="0"/>
    <w:pPr>
      <w:suppressAutoHyphens/>
      <w:spacing w:after="0" w:line="240" w:lineRule="auto"/>
    </w:pPr>
    <w:rPr>
      <w:rFonts w:ascii="Times New Roman" w:hAnsi="Times New Roman" w:eastAsia="Times New Roman" w:cs="Times New Roman"/>
      <w:kern w:val="2"/>
      <w:sz w:val="20"/>
      <w:szCs w:val="20"/>
      <w:lang w:val="ru-RU" w:eastAsia="ru-RU" w:bidi="ar-SA"/>
    </w:rPr>
  </w:style>
  <w:style w:type="paragraph" w:customStyle="1" w:styleId="66">
    <w:name w:val="LO-Normal3"/>
    <w:qFormat/>
    <w:uiPriority w:val="0"/>
    <w:pPr>
      <w:suppressAutoHyphens/>
      <w:spacing w:after="56" w:line="266" w:lineRule="auto"/>
      <w:ind w:left="48" w:hanging="10"/>
      <w:jc w:val="both"/>
    </w:pPr>
    <w:rPr>
      <w:rFonts w:ascii="Times New Roman" w:hAnsi="Times New Roman" w:eastAsia="Times New Roman" w:cs="Times New Roman"/>
      <w:color w:val="000000"/>
      <w:kern w:val="2"/>
      <w:sz w:val="26"/>
      <w:szCs w:val="24"/>
      <w:lang w:val="ru-RU" w:eastAsia="zh-CN" w:bidi="hi-IN"/>
    </w:rPr>
  </w:style>
  <w:style w:type="paragraph" w:customStyle="1" w:styleId="67">
    <w:name w:val="Table Contents"/>
    <w:basedOn w:val="1"/>
    <w:qFormat/>
    <w:uiPriority w:val="0"/>
    <w:pPr>
      <w:suppressLineNumbers/>
      <w:suppressAutoHyphens/>
      <w:spacing w:after="56" w:line="264" w:lineRule="auto"/>
      <w:ind w:left="48" w:hanging="10"/>
      <w:jc w:val="both"/>
    </w:pPr>
    <w:rPr>
      <w:rFonts w:ascii="Times New Roman" w:hAnsi="Times New Roman" w:eastAsia="Times New Roman" w:cs="Times New Roman"/>
      <w:color w:val="000000"/>
      <w:kern w:val="2"/>
      <w:sz w:val="26"/>
      <w:szCs w:val="24"/>
      <w:lang w:eastAsia="zh-CN" w:bidi="hi-IN"/>
    </w:rPr>
  </w:style>
  <w:style w:type="paragraph" w:customStyle="1" w:styleId="68">
    <w:name w:val="обычный приложения"/>
    <w:basedOn w:val="1"/>
    <w:qFormat/>
    <w:uiPriority w:val="0"/>
    <w:pPr>
      <w:suppressAutoHyphens/>
      <w:spacing w:after="56" w:line="264" w:lineRule="auto"/>
      <w:ind w:left="48" w:hanging="10"/>
      <w:jc w:val="center"/>
    </w:pPr>
    <w:rPr>
      <w:rFonts w:ascii="Times New Roman" w:hAnsi="Times New Roman" w:eastAsia="Calibri" w:cs="Times New Roman"/>
      <w:b/>
      <w:color w:val="000000"/>
      <w:kern w:val="2"/>
      <w:sz w:val="24"/>
      <w:szCs w:val="24"/>
      <w:lang w:eastAsia="zh-CN" w:bidi="hi-IN"/>
    </w:rPr>
  </w:style>
  <w:style w:type="paragraph" w:customStyle="1" w:styleId="69">
    <w:name w:val="АР Прил 2"/>
    <w:basedOn w:val="68"/>
    <w:qFormat/>
    <w:uiPriority w:val="0"/>
  </w:style>
  <w:style w:type="paragraph" w:customStyle="1" w:styleId="70">
    <w:name w:val="Рег. Заголовок 2-го уровня регламента"/>
    <w:basedOn w:val="1"/>
    <w:qFormat/>
    <w:uiPriority w:val="0"/>
    <w:pPr>
      <w:suppressAutoHyphens/>
      <w:spacing w:after="0" w:line="240" w:lineRule="auto"/>
      <w:jc w:val="center"/>
      <w:outlineLvl w:val="1"/>
    </w:pPr>
    <w:rPr>
      <w:rFonts w:ascii="Times New Roman" w:hAnsi="Times New Roman" w:eastAsia="Calibri" w:cs="Times New Roman"/>
      <w:b/>
      <w:bCs/>
      <w:color w:val="000000"/>
      <w:kern w:val="2"/>
      <w:sz w:val="24"/>
      <w:szCs w:val="24"/>
      <w:lang w:eastAsia="zh-CN" w:bidi="hi-IN"/>
    </w:rPr>
  </w:style>
  <w:style w:type="character" w:customStyle="1" w:styleId="71">
    <w:name w:val="Текст сноски Знак"/>
    <w:basedOn w:val="10"/>
    <w:link w:val="17"/>
    <w:qFormat/>
    <w:uiPriority w:val="0"/>
    <w:rPr>
      <w:rFonts w:ascii="Times New Roman" w:hAnsi="Times New Roman" w:eastAsia="Times New Roman" w:cs="Times New Roman"/>
      <w:color w:val="000000"/>
      <w:kern w:val="2"/>
      <w:sz w:val="20"/>
      <w:szCs w:val="20"/>
      <w:lang w:eastAsia="zh-CN" w:bidi="hi-IN"/>
    </w:rPr>
  </w:style>
  <w:style w:type="paragraph" w:customStyle="1" w:styleId="72">
    <w:name w:val="Table Heading"/>
    <w:basedOn w:val="67"/>
    <w:qFormat/>
    <w:uiPriority w:val="0"/>
    <w:pPr>
      <w:jc w:val="center"/>
    </w:pPr>
    <w:rPr>
      <w:b/>
      <w:bCs/>
    </w:rPr>
  </w:style>
  <w:style w:type="paragraph" w:customStyle="1" w:styleId="73">
    <w:name w:val="No Spacing;Приложение АР"/>
    <w:basedOn w:val="2"/>
    <w:next w:val="70"/>
    <w:qFormat/>
    <w:uiPriority w:val="0"/>
    <w:pPr>
      <w:spacing w:after="240" w:line="240" w:lineRule="auto"/>
      <w:jc w:val="right"/>
    </w:pPr>
    <w:rPr>
      <w:iCs/>
      <w:sz w:val="24"/>
    </w:rPr>
  </w:style>
  <w:style w:type="paragraph" w:customStyle="1" w:styleId="74">
    <w:name w:val="АР Прил1"/>
    <w:basedOn w:val="73"/>
    <w:qFormat/>
    <w:uiPriority w:val="0"/>
    <w:pPr>
      <w:spacing w:after="0"/>
      <w:ind w:firstLine="4820"/>
    </w:pPr>
  </w:style>
  <w:style w:type="paragraph" w:customStyle="1" w:styleId="75">
    <w:name w:val="Сетка таблицы1"/>
    <w:basedOn w:val="65"/>
    <w:qFormat/>
    <w:uiPriority w:val="0"/>
  </w:style>
  <w:style w:type="paragraph" w:customStyle="1" w:styleId="76">
    <w:name w:val="Preformatted Text"/>
    <w:basedOn w:val="1"/>
    <w:qFormat/>
    <w:uiPriority w:val="0"/>
    <w:pPr>
      <w:suppressAutoHyphens/>
      <w:spacing w:after="0" w:line="264" w:lineRule="auto"/>
      <w:ind w:left="48" w:hanging="10"/>
      <w:jc w:val="both"/>
    </w:pPr>
    <w:rPr>
      <w:rFonts w:ascii="Liberation Mono" w:hAnsi="Liberation Mono" w:eastAsia="NSimSun" w:cs="Liberation Mono"/>
      <w:color w:val="000000"/>
      <w:kern w:val="2"/>
      <w:sz w:val="20"/>
      <w:szCs w:val="20"/>
      <w:lang w:eastAsia="zh-CN" w:bidi="hi-IN"/>
    </w:rPr>
  </w:style>
  <w:style w:type="character" w:customStyle="1" w:styleId="77">
    <w:name w:val="Верхний колонтитул Знак1"/>
    <w:basedOn w:val="10"/>
    <w:link w:val="18"/>
    <w:qFormat/>
    <w:uiPriority w:val="99"/>
    <w:rPr>
      <w:rFonts w:ascii="Times New Roman" w:hAnsi="Times New Roman" w:eastAsia="Times New Roman" w:cs="Times New Roman"/>
      <w:color w:val="000000"/>
      <w:kern w:val="2"/>
      <w:sz w:val="26"/>
      <w:szCs w:val="24"/>
      <w:lang w:eastAsia="zh-CN" w:bidi="hi-IN"/>
    </w:rPr>
  </w:style>
  <w:style w:type="paragraph" w:customStyle="1" w:styleId="78">
    <w:name w:val="Header Left"/>
    <w:basedOn w:val="18"/>
    <w:qFormat/>
    <w:uiPriority w:val="0"/>
  </w:style>
  <w:style w:type="paragraph" w:customStyle="1" w:styleId="79">
    <w:name w:val="LO-Normal"/>
    <w:qFormat/>
    <w:uiPriority w:val="0"/>
    <w:pPr>
      <w:suppressAutoHyphens/>
      <w:spacing w:after="56" w:line="264" w:lineRule="auto"/>
      <w:ind w:left="48" w:hanging="10"/>
      <w:jc w:val="both"/>
    </w:pPr>
    <w:rPr>
      <w:rFonts w:ascii="Times New Roman" w:hAnsi="Times New Roman" w:eastAsia="Times New Roman" w:cs="Times New Roman"/>
      <w:color w:val="000000"/>
      <w:kern w:val="2"/>
      <w:sz w:val="26"/>
      <w:szCs w:val="24"/>
      <w:lang w:val="ru-RU" w:eastAsia="zh-CN" w:bidi="hi-IN"/>
    </w:rPr>
  </w:style>
  <w:style w:type="paragraph" w:customStyle="1" w:styleId="80">
    <w:name w:val="LO-Normal0"/>
    <w:qFormat/>
    <w:uiPriority w:val="0"/>
    <w:pPr>
      <w:suppressAutoHyphens/>
      <w:spacing w:after="56" w:line="264" w:lineRule="auto"/>
      <w:ind w:left="48" w:hanging="10"/>
      <w:jc w:val="both"/>
    </w:pPr>
    <w:rPr>
      <w:rFonts w:ascii="Times New Roman" w:hAnsi="Times New Roman" w:eastAsia="Times New Roman" w:cs="Times New Roman"/>
      <w:color w:val="000000"/>
      <w:kern w:val="2"/>
      <w:sz w:val="26"/>
      <w:szCs w:val="24"/>
      <w:lang w:val="ru-RU" w:eastAsia="zh-CN" w:bidi="hi-IN"/>
    </w:rPr>
  </w:style>
  <w:style w:type="character" w:customStyle="1" w:styleId="81">
    <w:name w:val="Текст примечания Знак1"/>
    <w:basedOn w:val="10"/>
    <w:link w:val="16"/>
    <w:qFormat/>
    <w:uiPriority w:val="0"/>
    <w:rPr>
      <w:rFonts w:ascii="Times New Roman" w:hAnsi="Times New Roman" w:eastAsia="Times New Roman" w:cs="Mangal"/>
      <w:color w:val="000000"/>
      <w:kern w:val="2"/>
      <w:sz w:val="20"/>
      <w:szCs w:val="18"/>
      <w:lang w:eastAsia="zh-CN" w:bidi="hi-IN"/>
    </w:rPr>
  </w:style>
  <w:style w:type="paragraph" w:customStyle="1" w:styleId="82">
    <w:name w:val="LO-Normal1"/>
    <w:qFormat/>
    <w:uiPriority w:val="0"/>
    <w:pPr>
      <w:suppressAutoHyphens/>
      <w:spacing w:after="56" w:line="264" w:lineRule="auto"/>
      <w:ind w:left="48" w:hanging="10"/>
      <w:jc w:val="both"/>
    </w:pPr>
    <w:rPr>
      <w:rFonts w:ascii="Times New Roman" w:hAnsi="Times New Roman" w:eastAsia="Times New Roman" w:cs="Times New Roman"/>
      <w:color w:val="000000"/>
      <w:kern w:val="2"/>
      <w:sz w:val="26"/>
      <w:szCs w:val="24"/>
      <w:lang w:val="ru-RU" w:eastAsia="zh-CN" w:bidi="hi-IN"/>
    </w:rPr>
  </w:style>
  <w:style w:type="paragraph" w:styleId="83">
    <w:name w:val="No Spacing"/>
    <w:basedOn w:val="2"/>
    <w:next w:val="1"/>
    <w:link w:val="84"/>
    <w:qFormat/>
    <w:uiPriority w:val="1"/>
    <w:pPr>
      <w:suppressAutoHyphens w:val="0"/>
      <w:spacing w:before="0" w:after="240" w:line="240" w:lineRule="auto"/>
      <w:jc w:val="right"/>
    </w:pPr>
    <w:rPr>
      <w:rFonts w:eastAsia="Times New Roman" w:cs="Times New Roman"/>
      <w:iCs/>
      <w:color w:val="auto"/>
      <w:kern w:val="0"/>
      <w:sz w:val="24"/>
      <w:szCs w:val="22"/>
      <w:lang w:val="zh-CN" w:eastAsia="en-US" w:bidi="ar-SA"/>
    </w:rPr>
  </w:style>
  <w:style w:type="character" w:customStyle="1" w:styleId="84">
    <w:name w:val="Без интервала Знак"/>
    <w:basedOn w:val="10"/>
    <w:link w:val="83"/>
    <w:locked/>
    <w:uiPriority w:val="1"/>
    <w:rPr>
      <w:rFonts w:ascii="Times New Roman" w:hAnsi="Times New Roman" w:eastAsia="Times New Roman" w:cs="Times New Roman"/>
      <w:b/>
      <w:bCs/>
      <w:iCs/>
      <w:sz w:val="24"/>
      <w:lang w:val="zh-CN"/>
    </w:rPr>
  </w:style>
  <w:style w:type="table" w:customStyle="1" w:styleId="85">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86">
    <w:name w:val="ConsPlusNormal"/>
    <w:link w:val="87"/>
    <w:qFormat/>
    <w:uiPriority w:val="0"/>
    <w:pPr>
      <w:autoSpaceDE w:val="0"/>
      <w:autoSpaceDN w:val="0"/>
      <w:adjustRightInd w:val="0"/>
      <w:spacing w:after="0" w:line="240" w:lineRule="auto"/>
    </w:pPr>
    <w:rPr>
      <w:rFonts w:ascii="Arial" w:hAnsi="Arial" w:eastAsia="Calibri" w:cs="Arial"/>
      <w:sz w:val="22"/>
      <w:szCs w:val="22"/>
      <w:lang w:val="ru-RU" w:eastAsia="en-US" w:bidi="ar-SA"/>
    </w:rPr>
  </w:style>
  <w:style w:type="character" w:customStyle="1" w:styleId="87">
    <w:name w:val="ConsPlusNormal Знак"/>
    <w:link w:val="86"/>
    <w:qFormat/>
    <w:locked/>
    <w:uiPriority w:val="0"/>
    <w:rPr>
      <w:rFonts w:ascii="Arial" w:hAnsi="Arial" w:eastAsia="Calibri" w:cs="Arial"/>
    </w:rPr>
  </w:style>
  <w:style w:type="paragraph" w:customStyle="1" w:styleId="88">
    <w:name w:val="ConsPlusNonformat"/>
    <w:uiPriority w:val="0"/>
    <w:pPr>
      <w:widowControl w:val="0"/>
      <w:autoSpaceDE w:val="0"/>
      <w:autoSpaceDN w:val="0"/>
      <w:adjustRightInd w:val="0"/>
      <w:spacing w:after="0" w:line="240" w:lineRule="auto"/>
    </w:pPr>
    <w:rPr>
      <w:rFonts w:ascii="Courier New" w:hAnsi="Courier New" w:eastAsia="Times New Roman" w:cs="Courier New"/>
      <w:sz w:val="24"/>
      <w:szCs w:val="24"/>
      <w:lang w:val="ru-RU" w:eastAsia="ru-RU" w:bidi="ar-SA"/>
    </w:rPr>
  </w:style>
  <w:style w:type="paragraph" w:customStyle="1" w:styleId="89">
    <w:name w:val="Рег. Основной нумерованный 1. текст"/>
    <w:basedOn w:val="86"/>
    <w:qFormat/>
    <w:uiPriority w:val="0"/>
    <w:pPr>
      <w:numPr>
        <w:ilvl w:val="0"/>
        <w:numId w:val="4"/>
      </w:numPr>
      <w:tabs>
        <w:tab w:val="left" w:pos="0"/>
        <w:tab w:val="left" w:pos="360"/>
      </w:tabs>
      <w:spacing w:line="276" w:lineRule="auto"/>
      <w:ind w:left="0" w:firstLine="0"/>
      <w:jc w:val="both"/>
    </w:pPr>
    <w:rPr>
      <w:rFonts w:ascii="Times New Roman" w:hAnsi="Times New Roman" w:cs="Times New Roman"/>
      <w:sz w:val="28"/>
      <w:szCs w:val="28"/>
    </w:rPr>
  </w:style>
  <w:style w:type="paragraph" w:styleId="90">
    <w:name w:val="List Paragraph"/>
    <w:basedOn w:val="1"/>
    <w:qFormat/>
    <w:uiPriority w:val="34"/>
    <w:pPr>
      <w:ind w:left="720"/>
      <w:contextualSpacing/>
    </w:pPr>
    <w:rPr>
      <w:rFonts w:ascii="Calibri" w:hAnsi="Calibri" w:eastAsia="Calibri" w:cs="Times New Roman"/>
    </w:rPr>
  </w:style>
  <w:style w:type="character" w:customStyle="1" w:styleId="91">
    <w:name w:val="Нижний колонтитул Знак"/>
    <w:basedOn w:val="10"/>
    <w:link w:val="20"/>
    <w:uiPriority w:val="99"/>
    <w:rPr>
      <w:rFonts w:ascii="Times New Roman" w:hAnsi="Times New Roman" w:eastAsia="Times New Roman" w:cs="Mangal"/>
      <w:color w:val="000000"/>
      <w:kern w:val="2"/>
      <w:sz w:val="26"/>
      <w:szCs w:val="24"/>
      <w:lang w:eastAsia="zh-CN" w:bidi="hi-IN"/>
    </w:rPr>
  </w:style>
  <w:style w:type="character" w:customStyle="1" w:styleId="92">
    <w:name w:val="Текст выноски Знак"/>
    <w:basedOn w:val="10"/>
    <w:link w:val="14"/>
    <w:semiHidden/>
    <w:uiPriority w:val="99"/>
    <w:rPr>
      <w:rFonts w:ascii="Tahoma" w:hAnsi="Tahoma" w:eastAsia="Times New Roman" w:cs="Mangal"/>
      <w:color w:val="000000"/>
      <w:kern w:val="2"/>
      <w:sz w:val="16"/>
      <w:szCs w:val="14"/>
      <w:lang w:eastAsia="zh-CN" w:bidi="hi-I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E566A-D87B-4BD8-B950-569E5B8D4FF4}">
  <ds:schemaRefs/>
</ds:datastoreItem>
</file>

<file path=docProps/app.xml><?xml version="1.0" encoding="utf-8"?>
<Properties xmlns="http://schemas.openxmlformats.org/officeDocument/2006/extended-properties" xmlns:vt="http://schemas.openxmlformats.org/officeDocument/2006/docPropsVTypes">
  <Template>Normal</Template>
  <Pages>82</Pages>
  <Words>29115</Words>
  <Characters>228822</Characters>
  <Lines>1849</Lines>
  <Paragraphs>520</Paragraphs>
  <TotalTime>700</TotalTime>
  <ScaleCrop>false</ScaleCrop>
  <LinksUpToDate>false</LinksUpToDate>
  <CharactersWithSpaces>258355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2025-03-19T12:44:00Z</dcterms:created>
  <dc:creator>Пользователь</dc:creator>
  <cp:lastModifiedBy>WPS_1782462674</cp:lastModifiedBy>
  <cp:lastPrinted>2026-08-11T09:52:00Z</cp:lastPrinted>
  <dcterms:modified xsi:type="dcterms:W3CDTF">2026-08-11T11:02:41Z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A8D13295FA5F49788E2CC2710A50353C_13</vt:lpwstr>
  </property>
</Properties>
</file>