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D79" w:rsidRDefault="00503D79" w:rsidP="0093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3D79" w:rsidRDefault="00503D79" w:rsidP="00903E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3D79" w:rsidRDefault="00503D79" w:rsidP="00903E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5E7B" w:rsidRPr="00DF393D" w:rsidRDefault="00875E7B" w:rsidP="00875E7B">
      <w:pPr>
        <w:tabs>
          <w:tab w:val="left" w:pos="5245"/>
        </w:tabs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DF393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75E7B" w:rsidRDefault="00875E7B" w:rsidP="00875E7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DF393D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875E7B" w:rsidRPr="00DF393D" w:rsidRDefault="00875E7B" w:rsidP="00875E7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DF393D"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</w:p>
    <w:p w:rsidR="00875E7B" w:rsidRPr="00DF393D" w:rsidRDefault="00875E7B" w:rsidP="00875E7B">
      <w:pPr>
        <w:tabs>
          <w:tab w:val="left" w:pos="5529"/>
        </w:tabs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DF393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22.12.2023</w:t>
      </w:r>
      <w:r w:rsidRPr="00DF393D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 75/04-МЗ</w:t>
      </w:r>
    </w:p>
    <w:p w:rsidR="00875E7B" w:rsidRPr="00DF393D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5E7B" w:rsidRP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E7B">
        <w:rPr>
          <w:rFonts w:ascii="Times New Roman" w:hAnsi="Times New Roman" w:cs="Times New Roman"/>
          <w:b/>
          <w:sz w:val="24"/>
          <w:szCs w:val="24"/>
        </w:rPr>
        <w:t xml:space="preserve">Описание границ оценочных зон городов Сергиев Посад, Краснозаводск, </w:t>
      </w:r>
      <w:proofErr w:type="spellStart"/>
      <w:r w:rsidRPr="00875E7B">
        <w:rPr>
          <w:rFonts w:ascii="Times New Roman" w:hAnsi="Times New Roman" w:cs="Times New Roman"/>
          <w:b/>
          <w:sz w:val="24"/>
          <w:szCs w:val="24"/>
        </w:rPr>
        <w:t>Пересвет</w:t>
      </w:r>
      <w:proofErr w:type="spellEnd"/>
      <w:r w:rsidRPr="00875E7B">
        <w:rPr>
          <w:rFonts w:ascii="Times New Roman" w:hAnsi="Times New Roman" w:cs="Times New Roman"/>
          <w:b/>
          <w:sz w:val="24"/>
          <w:szCs w:val="24"/>
        </w:rPr>
        <w:t xml:space="preserve"> и Хотьково. Городских поселений </w:t>
      </w:r>
      <w:proofErr w:type="spellStart"/>
      <w:r w:rsidRPr="00875E7B">
        <w:rPr>
          <w:rFonts w:ascii="Times New Roman" w:hAnsi="Times New Roman" w:cs="Times New Roman"/>
          <w:b/>
          <w:sz w:val="24"/>
          <w:szCs w:val="24"/>
        </w:rPr>
        <w:t>Скоропусковский</w:t>
      </w:r>
      <w:proofErr w:type="spellEnd"/>
      <w:r w:rsidRPr="00875E7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75E7B">
        <w:rPr>
          <w:rFonts w:ascii="Times New Roman" w:hAnsi="Times New Roman" w:cs="Times New Roman"/>
          <w:b/>
          <w:sz w:val="24"/>
          <w:szCs w:val="24"/>
        </w:rPr>
        <w:t>Богородское</w:t>
      </w:r>
      <w:proofErr w:type="spellEnd"/>
      <w:r w:rsidRPr="00875E7B">
        <w:rPr>
          <w:rFonts w:ascii="Times New Roman" w:hAnsi="Times New Roman" w:cs="Times New Roman"/>
          <w:b/>
          <w:sz w:val="24"/>
          <w:szCs w:val="24"/>
        </w:rPr>
        <w:t>.</w:t>
      </w:r>
    </w:p>
    <w:p w:rsidR="00875E7B" w:rsidRPr="00DF393D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5E7B" w:rsidRPr="00352A18" w:rsidRDefault="00875E7B" w:rsidP="00352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Коэффициенты,</w:t>
      </w:r>
      <w:r w:rsidRPr="00352A1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352A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учитывающие</w:t>
      </w:r>
      <w:r w:rsidRPr="00352A1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352A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</w:t>
      </w:r>
      <w:r w:rsidRPr="00352A1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352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</w:t>
      </w:r>
      <w:r w:rsidRPr="00352A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52A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Pr="00352A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52A18">
        <w:rPr>
          <w:rFonts w:ascii="Times New Roman" w:eastAsia="Times New Roman" w:hAnsi="Times New Roman" w:cs="Times New Roman"/>
          <w:sz w:val="24"/>
          <w:szCs w:val="24"/>
          <w:lang w:eastAsia="ru-RU"/>
        </w:rPr>
        <w:t>(Км),</w:t>
      </w:r>
    </w:p>
    <w:p w:rsidR="00875E7B" w:rsidRPr="00D1543B" w:rsidRDefault="00875E7B" w:rsidP="00875E7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9695" w:type="dxa"/>
        <w:jc w:val="center"/>
        <w:tblLayout w:type="fixed"/>
        <w:tblLook w:val="0000" w:firstRow="0" w:lastRow="0" w:firstColumn="0" w:lastColumn="0" w:noHBand="0" w:noVBand="0"/>
      </w:tblPr>
      <w:tblGrid>
        <w:gridCol w:w="600"/>
        <w:gridCol w:w="2089"/>
        <w:gridCol w:w="7006"/>
      </w:tblGrid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Коэффициент,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учитывающий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местоположение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земельного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участка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на территории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муниципального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образования Сергиево-Посадского городского округа Московской области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зоны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местоположение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9695" w:type="dxa"/>
            <w:gridSpan w:val="3"/>
          </w:tcPr>
          <w:p w:rsidR="00875E7B" w:rsidRPr="00D1543B" w:rsidRDefault="00875E7B" w:rsidP="0098784B">
            <w:pPr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Город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Сергиев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Посад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5</w:t>
            </w:r>
          </w:p>
        </w:tc>
        <w:tc>
          <w:tcPr>
            <w:tcW w:w="7006" w:type="dxa"/>
          </w:tcPr>
          <w:p w:rsidR="00875E7B" w:rsidRPr="00D1543B" w:rsidRDefault="00875E7B" w:rsidP="00352A18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1. включает центральную часть города в границах по ул. Ильинская, ул. Суворова,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Кукуевская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набережная от пересечения с ул. 8 Карта до ул. 1-й Ударной Армии, ул. 1 й Ударной Армии до З</w:t>
            </w:r>
            <w:r w:rsidR="00352A1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леного переулка, Зеленый переулок до проспекта Красной Армии, проспект Красной Армии до Валового переулка, далее Валовый переулок, ул. Валовая полностью,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Вифанская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от пересечения с ул. Валовая до Овражного переулка, Овражный переулок, Вокзальный переулок, ул. Сергиевская до железной дороги, далее по железной дороге до ул. Кооперативная, ул. Кооперативная до пересечения с проспектом Красной Армии, проспект Красной Армии до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Ильинская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3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2. включает часть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Клементьевского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поселка в границах зоны №1 и №2, далее от ул. Кооперативная по железной дороге до пересечения эстакады путепровода с ул. Вознесенская у дома №86, далее через квартал многоэтажкой застройки между домов 86 и 88 ул. Вознесенская, между домов 2а к 4а пр. Красной Армии.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Хотьковский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проезд от пр. Красной Армии до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Новозагорского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проезда,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Новозагорский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проезд, ул. Куликова до ул. Маяковского, ул. Маяковского до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Хотьковского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проезда.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Хотьковский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проезд до переулка между домами 30а и 36 до дона 19 по ул. Воробьевская, ул. Воробьевская, до ул. Поварская, ул. 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Поварская, ул. Сорокина,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Неглинная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через речку, ул. Крестьянская, Зеленый переулок, ул. 1- й Ударной Армии, далее между садовым товариществом и домами 51а, 476, 496, 516, 59, 61, далее граница вдоль гаражных кооперативов "Автомобилист" и "Мечта" до пересечения с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Новоугличским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шоссе. ул. Дружбы, ул. Глинки, ул. 40 лет Октября до пересечения с ул. Чапаева, ул. Стахановская, включая гаражные кооперативы "Рекорд", "Спутник", "Светофор", по железкой дороги до ул. 1-я Рыбная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2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3. включает микрорайон "Углич" ограниченный с одной стороны границами зоны №3, с другой граница проходит по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Зубачевская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ул. 2-я Лесная, район Ярославского шоссе до границ города, район ул. Пограничная и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Новоугличского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шоссе до границ города, далее граница проходит границе гаражных кооперативов "Западный", "Спортивный" и "Мечта"; часть Гражданского поселка в границах зоны №3, далее по ул. Гражданская до границ города; часть Западного поселка в границах зоны №3, далее по речке ул. Северная, ул. Советская, ул. Колхозная, ул. Больничная, ул. Лермонтова до железной дороги, далее районы Московского шоссе, пос. Лакокраска до границ города, пос.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Кирпичков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до ул. Центральная, ул. Центральная, район Скобяного поселка по границе ЗЕМЗ", речке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Кончура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Вифанского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пруда, далее по границе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Вифанского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пруда вдоль пос.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Птицеград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до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Вифанская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вдоль Скитских прудов, далее по речке, протекающей между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Огородная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Новоогородная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железной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дороги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1,5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4. ограничивается зонами №4, №3 и включает гаражные кооперативы "Западный", "Спортивный", "Мечта", "Автомобилист", массив Гражданского поселка в границах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Деулинская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Гражданская, Воздвиженская набережная, ул. Воздвиженская; массив Западного поселка до границ города, массив Южного поселка до границ города; хутор Беляева, далее по речке, отграничивающей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Афанасовский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поселок до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Вифанского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пруда, далее район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Маслиева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в границах р.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Кончура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и р.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Торгоша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до границ города, пос.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Птицеград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пос. Ферма и пос. Восточный до границ города; массив индивидуальной жилой застройки пос.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Северный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границах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Лазо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Гайдара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Зона 5. включает территорию города, не вошедшую в зоны №№ 1, 2, 3, 4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9695" w:type="dxa"/>
            <w:gridSpan w:val="3"/>
          </w:tcPr>
          <w:p w:rsidR="00875E7B" w:rsidRPr="00D1543B" w:rsidRDefault="00875E7B" w:rsidP="0098784B">
            <w:pPr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Город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Краснозаводск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2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1. включает в себя: ул. 50 лет Октября; ул. Чкалова (район Ярославского шоссе); часть Ярославского шоссе; ул. Новая; ул. 40 лет Победы; район лесхоза, территории, прилегающие к дороге на войсковую часть;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Театральная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1,5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2. включает в себя: ул. 1 Мая; ул. Горького; ул. Строителей; Больничный пер.;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Трудовые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резервы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Красной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Армии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Зона 3. включает в себя территорию города Краснозаводск, не вошедшую в зоны №1, №2, №4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1,2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4. включает в себя: русло реки «Кунья», земли не разграниченной госсобственности (лесной массив и земли свободные от застройки), участок автодороги с мостовым 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сооружением «п.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Богородское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- г. Краснозаводск», и граничит: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с севера - земли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Загорской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ГАЭС (нижний бассейн); 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с запада - земли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Гослесфонда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с юго-запада - промышленная зона городского поселения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Пересвет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; с северо-запада - территория цеха № 1 ФГУП «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Краснозаводский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химический завод»;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с востока - земли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Загорской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ГАЭС (нижний бассейн), далее по границе водозаборного узла № 1, далее по границе цеха № 5 с полигоном ФГУП «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Краснозаводский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химический завод», далее территория индивидуальной и многоэтажкой жилой застройки городского поселения Краснозаводск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9695" w:type="dxa"/>
            <w:gridSpan w:val="3"/>
          </w:tcPr>
          <w:p w:rsidR="00875E7B" w:rsidRPr="00D1543B" w:rsidRDefault="00875E7B" w:rsidP="0098784B">
            <w:pPr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Город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Пересвет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3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Зона 1. включает в себя: площадь Пухова; ул. Строителей; район ул. Строителей 11-15; район ул. Королева 12-14; ул. Советская - от ул. Гагарина до ул. Бабушкина; рынок (ул. Комсомольская д. 11</w:t>
            </w:r>
            <w:proofErr w:type="gram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) ;</w:t>
            </w:r>
            <w:proofErr w:type="gram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ул. Октябрьская - от ул. Строителей до профилактория ФГУП НИИХИММАШ (ул. Гагарина, д. 9) ; ул. Гагарина от д. 4 до профилактория ФГУП НИИХИММАШ (ул. Гагарина д. 9); ул. Пионерская; ул. Ленина; ул. Мира до аптеки;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Бабушкина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2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Зона 2. включает всю жилую зону, за исключением участков зоны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№»1 и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зоны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№3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Зона 3. включает в себя: земельные участки под жилым фондом;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вся нежилая зона: территория, занимаемая ФГУП НИИХИММАШ, в том числе район 50 отдела, КГО, санитарно-защитной зоны до пересечения с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Угличским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шоссе; восточная часть города (ул. Гаражная, база УКС и другие предприятия, гаражные кооперативы, садоводческие товарищества); автодорога Москва -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Игнатьево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- Архангельск в пределах границ г.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Пересвет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до пересечения с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Угличским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шоссе вне жилой зоны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9695" w:type="dxa"/>
            <w:gridSpan w:val="3"/>
          </w:tcPr>
          <w:p w:rsidR="00875E7B" w:rsidRPr="00D1543B" w:rsidRDefault="00875E7B" w:rsidP="0098784B">
            <w:pPr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Город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Хотьково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4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1. включает земли историко-культурного назначения. Линия границы проходит по границам земель, закрепленных в бессрочное пользование Свято-Покровскому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Хотьков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монастырю: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ab/>
            </w:r>
            <w:proofErr w:type="gram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территория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монастыря, прилегающая к нему до реки Пажа, и земли под пашни, по границе между д.15 ул. Станционная и территории монастыря, по задней меже земельного участка (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.) территории автошколы, по оврагу, до дома № 24 ул. Ново-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Комякинская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по правой меже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 дома №24 ул. Ново-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Комякинская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по задним межам пер. Кооперативный домов №№ 23-а,19-а,17-а,15-а-11-а, по границе территории кладбища, далее вдоль территории монастыря по улице Кооперативной; далее зона охраняемого ландшафта с особым режимом использования: линия границы зоны проходит по границе земельных участков домов № 24,25 по ул. 2-я Рабочая, через железную дорогу, вдоль реки Пажа по границам земельных участков ГСПК "Майолик-1" домов №№ 11,10,9,8,7,б,5,4,3,3,2а,1 ул. 1-е Митино, через 1-я Овражная, вдоль реки Пажа по границам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. д.№ 3 по ул. 1-я Овражная и д.№1 по ул. 2-я Овражная, через пешеходный мост от ул. 2-1 Овражная до границы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. дома №1 2-й Больничный тупик, вдоль 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реки Пажа по границе гор. больницы до ул. 1-я Больничная, через ул. 1-я Больничная до границы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. домов № 2,4 ул. 1-я Больничная, по левой меже земельного участка №2,4 ул. Больничная через железную дорогу границы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. дома №28-6 ул. 2-я Станционная, по границам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 домов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ab/>
              <w:t>по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ab/>
              <w:t>ул.2-я Станционная 25а,26а,28,26,24,22,20,18,16,13,18а,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ab/>
              <w:t>по границе территории монастыря, по руслу реки Пажа, до железобетонного моста, через ул. Горчакова, по гребню возвышенности вдоль ул. Горчакова в сторону железной дороги, до пешеходной дорожки, по пешеходной дорожке к домам №№ 18,19,22. ул. 2-я Рабочая, по фасаду домов №№ 18,19,22, ул. 2-я Рабочая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3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Зона 2. включает четыре участка: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 участок включает центральную часть города; линия границы проходит от перекрестка ул. Калинина и ул. Михеенко по ул. Калинина в сторону д. Жучки слева по торцам домов до д/с "Улыбка" по пешеходной дорожке через ул. Лихачева по линии фасадов 2-х этажных домов до индивидуальной жилой застройки, через ул. Калинина вдоль фасада магазина "Калининский" далее в сторону кинотеатра по правой и задней меже границы территории ООО "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Кэмис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" и ООО "Терра", затем по границе охранной зоны КНС и линии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тепловодоснабжения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города параллельно забору стадиона "Энергия", вдоль фасада стадиона до ул. Заводская, по ул. Заводская до угла здания пожарной службы, по фасаду этого здания в сторону проходной ЗАО "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Электроизолит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", далее по задним межам земельных участков №№ 9,11,13,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ab/>
              <w:t>15, 17, далее по левой меже з/у №17, через ул. Заводская, по левой меже з/у территории газового хозяйства, через ул. 1-я Овражная по левой меже участка МОСЭНЕРГО до угла, далее через ул. 2-я Овражная по левой меже з/у территории газового хозяйства, через ул. 1-я Овражная к ул. 3-е Митино, далее по ул. Митино до границы территории пекарни, по правой меже з/у пекарни, по проезду к ул. Михеенко, по ул. Михеенко до д.№3а по ул. Ах. Королева, далее по границе д. №6 ул. Майолик до проезда, по проезду до ул. Майолик, по ул. Майолик в сторону железной дороги до. задней межи административного здания РАЙПО, далее по задним межам территории Административного здания и "Торгового центра" по правой меже территории ГСПК "Вариант 2000" до границы территории школы №3, далее по правой меже и линии фасада территории школы” №3 до аптеки, затем через ул. Михеенко по фасаду углового дома №1 со стороны ул. Михеенко и ул. Ленина через ул. Ленина по правой и задней межам территории ООО "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Хорс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" по границе Фасада здания №21 по ул. Михеенко по пешеходной дорожке к кинотеатру Юбилейный .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 участок включает территорию, расположенную вдоль железной Дороги и район автовокзала; линия границы проходит от автодорожного кольца по ул. 1-я Больничная до правой межи з/у д. 18, по правой меже к железной дороги, далее граница вдоль железной дороги.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3 участок территория торговли на ул. Седина,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Горжовицкая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вдоль железной дороги, через пешеходный переход до ул. Советская, по Абрамцевскому шоссе до границы территории 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лесничества.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 участок: линия границы проходит от ул. Седина по фасадам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пятиэтажных зданий по ул. 1-я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Хотьковская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, до левой межи з/у д. 3 далее по левой и задней межам з/у д. 3 до границы АО "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Хотьковский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", далее по границе АО "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Хотьковский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" левой меже э/у д. 8 Художественного проезда, по левой меже з/у №8, по границе с ЦСС МПС, по правым межам з/у №№ 8, 8а до Художественного проезда, по Художественному проезду, по ул. 1-я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Хотьковская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до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Седина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1,5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Зона 3. включает 3 участка: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1 участок: линия границы проходит от ул. Михеенко по правой меже территории стадиона "Энергия" до здания Художественной школы, ул. Черняховского, далее по линии фасада здания по задней и правой межам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. котельной ОАО ЦНИИСМ, далее по пешеходной дорожке до ул. Заводской, далее по левой меже территории ОАО ЦНИИСМЮ, затем по задней меже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. д. 1/3, по границе территории ЦНИИСМ до реки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Воря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через реку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Воря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по границе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Горбуновской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фабрики, включая территорию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Горбуновской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фабрики, далее через реку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Воря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до ул. Заводская по ул. Заводская, по левой меже фасада в сторону центра до ул. Заводская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2 участок: линия границы проходит от железной дороги по левой меже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.  терминал "Восточный" через ул. Октябрьская, по задней меже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. №№1,1а. ул. Октябрьская, по границе одноэтажных жилых домов, по ул.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Загорская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до ул. Полевая, по ул. Полевая до СНТ "У Паруса", по левой меже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з.у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 СНТ "У Паруса" до железной дороги.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 участок: линия границы проходит от Художественного проезда по границам з/у №№ 2, 2а, 2г, 26 включая их, далее по границе с ЦСС МПС до АО "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Хотьковский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", далее по правым межам з/у №№ 8 и 8а до Художественного проезда, через Художественный проезд до ГСПК "Химик", далее по фасаду з/у ул. Дачная, д. 1 и по левой меже з/у д.1 Художественного проезда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Зона 4. Включает территорию города, не вошедшую в зоны №№1,2,3, а также территорию жилой застройки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9695" w:type="dxa"/>
            <w:gridSpan w:val="3"/>
          </w:tcPr>
          <w:p w:rsidR="00875E7B" w:rsidRPr="00D1543B" w:rsidRDefault="00875E7B" w:rsidP="0098784B">
            <w:pPr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Городское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поселение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Скоропусковский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2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1. включает в себя территорию городского поселения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Скоропусковский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, не вошедшую в зону №2, т.е. производственные зоны городского поселения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1,5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Зона 2. включает в себя: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- территорию жилой застройки рабочего поселка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Скоропусковский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согласно границам рабочего поселка, т.е. от пересечения линии электропередач (ЛЭП) с федеральной трассой А- 108 «Горьковское-Дмитровское-Большое Московское кольцо», далее по линии электропередач (ЛЭП) до д.№19 рабочего поселка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Скоропусковский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, вдоль лесного массива до пересечения с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руч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. Каменка, по руслу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руч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. Каменка до пересечения с федеральной трассой А-108 «Горьковское-Дмитровское-Большое Московское кольцо»;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- массив индивидуальной жилой застройки рабочего поселка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Скоропусковский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, гаражный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ab/>
              <w:t>кооператив</w:t>
            </w:r>
            <w:proofErr w:type="gram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ab/>
              <w:t>«</w:t>
            </w:r>
            <w:proofErr w:type="gram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Автотурист», овощехранилища «Дружба-1», «Дружба -2», кооператив 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«Лесной» т.е. от поворота на СНТ «Механизатор» до одноколейной железной дороги, далее вдоль одноколейной железной Дороги до границы массива индивидуальной жилой застройки раб. пос.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Скоропусковский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, далее по дороге общего пользования поселений до пересечения с федеральной трассой А-108 «Горьковское-Дмитровское-Большое Московское кольцо»;</w:t>
            </w:r>
          </w:p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- массив жилой застройки д.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Степково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, согласно границам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9695" w:type="dxa"/>
            <w:gridSpan w:val="3"/>
          </w:tcPr>
          <w:p w:rsidR="00875E7B" w:rsidRPr="00D1543B" w:rsidRDefault="00875E7B" w:rsidP="0098784B">
            <w:pPr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Городское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поселение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Богородское</w:t>
            </w:r>
            <w:proofErr w:type="spellEnd"/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1. Граница Зоны 1 проходит по границе городского поселения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Богородское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, утвержденных законом Московской области от 14.10.2011 № 161/2011 -0З и включает в себя всю территорию поселения, исключая территорию, входящую в Зону 2.</w:t>
            </w:r>
          </w:p>
        </w:tc>
      </w:tr>
      <w:tr w:rsidR="00875E7B" w:rsidRPr="00D1543B" w:rsidTr="0098784B">
        <w:trPr>
          <w:trHeight w:val="240"/>
          <w:jc w:val="center"/>
        </w:trPr>
        <w:tc>
          <w:tcPr>
            <w:tcW w:w="600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9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= 1,2</w:t>
            </w:r>
          </w:p>
        </w:tc>
        <w:tc>
          <w:tcPr>
            <w:tcW w:w="7006" w:type="dxa"/>
          </w:tcPr>
          <w:p w:rsidR="00875E7B" w:rsidRPr="00D1543B" w:rsidRDefault="00875E7B" w:rsidP="0098784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Зона 2. Граница Зоны 2 проходит от пересечения автомобильных дорог «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Угличское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ш. - пос.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Богородское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» с автомобильной дорогой на д.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Григорово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(узловая точка 1) вдоль автомобильной дороги на пос.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Богородское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до узловой точки 2; дал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ee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450 м. на северо-восток по границе садоводческого товарищества до узловой точки 3, далее 490 м. на северо-восток до забора промышленной зоны (узловая точка 4), далее по забору промышленной зоны до узловой точки 5; далее на северо-восток до пересечения автомобильной дорогой с ЛЭП (узловая точка 6), далее 435 м. на юго-восток вдоль ЛЭП до узловой точки 7; далее на северо-восток до границы земельного участка с кадастровым номером 50:05:0100135 44; далее по западной границе земельного участка с кадастровым номером 50:05:0100135:44; далее 440 м. на север до пересечения с ЛЭП (узловая точка 8); далее на северо-запад до границы земельного участка с кадастровым номером 50:05:0100135:18 (узловая точка 9), далее частично по границе земельного участка с кадастровым номером 50:05:0100135:18 до узловой точки 10; далее 50 м. на юго-запад вдоль дороги до узловой точки 11; далее 130 м. на юго-восток до переселения с автомобильной дорогой (узловая точка 12), далее 855 м на юго-запад вдоль автомобильной дороги до пересечения с ЛЭП (узловая точка 13); далее вдоль ЛЭП общим направлением на юго-восток до границы земельного участка с кадастровым номером 50:05:0100137:3 (узловая точка 14); далее на восток до узловой точки 15 по границе земельного участка с кадастровым номером 50:05:0100137:3, далее общим направлением на север до узловой точки 16 по границе земельного участка с кадастровым номером 50:05:0100137:3; далее общим направлением на восток по границе земельного участка с кадастровым номером 50:05:0100137:3 до узловой точки 17, далее общим направлением на юг по границе земельного участка с кадастровым номером 50:05:0100137:3 до границы городского поселения Краснозаводск (узловая точка 18) далее общим направлением на юго-запад по границе городского поселения Краснозаводск до пересечения с автомобильной дорогой (узловая точка 19); далее общим направлением на север вдоль автомобильной дороги до узловой точки 20, далее общим направлением на север по забору территории очистных сооружений (узловая точка 21); далее общим направлением на юг по забору территории очистных </w:t>
            </w:r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сооружений до автомобильной дороги (узловая точка 22); далее на запад вдоль автомобильной дороги до южной границы земельного участка с кадастровым номером 50:05:0100118:8 (узловая точка 23); далее на север по границе земельного участка с кадастровым номером 50:05:0100118:8 до узловой точки 24; далее 117 м. на северо-запад до границы земельного участка с кадастровым номером 50:05:0100118:34; далее на северо-запад до пересечения с ЛЭП (узловая точка 25); далее на запад вдоль ЛЭП до пересечения с автомобильной дорогой (узловая точка 26), далее на юго-запад до пересечения с автомобильной дорогой (узловая точка 27); далее на юго-запад до границы земельного участка с кадастровым номером 50:05:0100118:6 (узловая точка 28); далее по границе земельного участка с кадастровым номером 50:05:0100118:6 до пересечения с автомобильной дорогой (узловая точка 29); далее общим направлением на северо-запад вдоль автомобильной дороги до узловой точки 30; далее вдоль автомобильной дороги до пересечения с дорогой «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Угличское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ш. - пос.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Богородское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узловая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точка</w:t>
            </w:r>
            <w:proofErr w:type="spellEnd"/>
            <w:r w:rsidRPr="00D154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1)</w:t>
            </w:r>
          </w:p>
        </w:tc>
      </w:tr>
    </w:tbl>
    <w:p w:rsidR="00875E7B" w:rsidRPr="00DF393D" w:rsidRDefault="00875E7B" w:rsidP="0087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75E7B" w:rsidRDefault="00875E7B" w:rsidP="0087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в случае возникновения спорных ситуаций, отнесение земельного участка к той иной зоне происходит по его почтовому адресу.</w:t>
      </w:r>
    </w:p>
    <w:p w:rsidR="00875E7B" w:rsidRDefault="00875E7B" w:rsidP="0087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E7B" w:rsidRDefault="00875E7B" w:rsidP="0087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E7B" w:rsidRDefault="00875E7B" w:rsidP="0087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E7B" w:rsidRDefault="00875E7B" w:rsidP="0087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E7B" w:rsidRDefault="00875E7B" w:rsidP="0087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E7B" w:rsidRDefault="00875E7B" w:rsidP="0087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E7B" w:rsidRDefault="00875E7B" w:rsidP="0087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E7B" w:rsidRPr="00D1543B" w:rsidRDefault="00875E7B" w:rsidP="0087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</w:rPr>
      </w:pPr>
    </w:p>
    <w:p w:rsidR="00875E7B" w:rsidRDefault="00875E7B" w:rsidP="00875E7B">
      <w:pPr>
        <w:tabs>
          <w:tab w:val="left" w:pos="5529"/>
        </w:tabs>
        <w:spacing w:after="0"/>
        <w:ind w:left="-284"/>
        <w:jc w:val="center"/>
        <w:rPr>
          <w:rFonts w:ascii="Times New Roman" w:hAnsi="Times New Roman" w:cs="Times New Roman"/>
        </w:rPr>
      </w:pPr>
    </w:p>
    <w:sectPr w:rsidR="00875E7B" w:rsidSect="00C129E1">
      <w:footerReference w:type="even" r:id="rId7"/>
      <w:footerReference w:type="default" r:id="rId8"/>
      <w:pgSz w:w="11906" w:h="16838"/>
      <w:pgMar w:top="1276" w:right="707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AA0" w:rsidRDefault="007B7AA0">
      <w:pPr>
        <w:spacing w:after="0" w:line="240" w:lineRule="auto"/>
      </w:pPr>
      <w:r>
        <w:separator/>
      </w:r>
    </w:p>
  </w:endnote>
  <w:endnote w:type="continuationSeparator" w:id="0">
    <w:p w:rsidR="007B7AA0" w:rsidRDefault="007B7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E7B" w:rsidRDefault="00875E7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75E7B" w:rsidRDefault="00875E7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E7B" w:rsidRDefault="00875E7B">
    <w:pPr>
      <w:pStyle w:val="a6"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AA0" w:rsidRDefault="007B7AA0">
      <w:pPr>
        <w:spacing w:after="0" w:line="240" w:lineRule="auto"/>
      </w:pPr>
      <w:r>
        <w:separator/>
      </w:r>
    </w:p>
  </w:footnote>
  <w:footnote w:type="continuationSeparator" w:id="0">
    <w:p w:rsidR="007B7AA0" w:rsidRDefault="007B7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55C82"/>
    <w:multiLevelType w:val="multilevel"/>
    <w:tmpl w:val="5FD040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D33608E"/>
    <w:multiLevelType w:val="multilevel"/>
    <w:tmpl w:val="3B6AE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AC"/>
    <w:rsid w:val="000323C5"/>
    <w:rsid w:val="000F6795"/>
    <w:rsid w:val="001723AC"/>
    <w:rsid w:val="001C2AE3"/>
    <w:rsid w:val="00202845"/>
    <w:rsid w:val="002A486E"/>
    <w:rsid w:val="00352A18"/>
    <w:rsid w:val="00463EB9"/>
    <w:rsid w:val="004B7D79"/>
    <w:rsid w:val="004C2FB2"/>
    <w:rsid w:val="004D4039"/>
    <w:rsid w:val="00503D79"/>
    <w:rsid w:val="00524DBE"/>
    <w:rsid w:val="00584B65"/>
    <w:rsid w:val="00586170"/>
    <w:rsid w:val="005D51F8"/>
    <w:rsid w:val="006F350B"/>
    <w:rsid w:val="00700707"/>
    <w:rsid w:val="007233D8"/>
    <w:rsid w:val="007B7AA0"/>
    <w:rsid w:val="00812CC3"/>
    <w:rsid w:val="00865AE2"/>
    <w:rsid w:val="00875E7B"/>
    <w:rsid w:val="00903E69"/>
    <w:rsid w:val="00932192"/>
    <w:rsid w:val="00A47573"/>
    <w:rsid w:val="00A67D9A"/>
    <w:rsid w:val="00A83C04"/>
    <w:rsid w:val="00AA33C6"/>
    <w:rsid w:val="00AD3AE8"/>
    <w:rsid w:val="00C06AF3"/>
    <w:rsid w:val="00C129E1"/>
    <w:rsid w:val="00C76B4D"/>
    <w:rsid w:val="00C82005"/>
    <w:rsid w:val="00D1543B"/>
    <w:rsid w:val="00DD645C"/>
    <w:rsid w:val="00DE1BEF"/>
    <w:rsid w:val="00DF393D"/>
    <w:rsid w:val="00E6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46BDA-3807-49EC-A11F-56545D50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4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039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875E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36"/>
      <w:szCs w:val="25"/>
      <w:lang w:eastAsia="ru-RU"/>
    </w:rPr>
  </w:style>
  <w:style w:type="character" w:customStyle="1" w:styleId="a7">
    <w:name w:val="Нижний колонтитул Знак"/>
    <w:basedOn w:val="a0"/>
    <w:link w:val="a6"/>
    <w:rsid w:val="00875E7B"/>
    <w:rPr>
      <w:rFonts w:ascii="Times New Roman" w:eastAsia="Times New Roman" w:hAnsi="Times New Roman" w:cs="Times New Roman"/>
      <w:color w:val="000000"/>
      <w:spacing w:val="-5"/>
      <w:sz w:val="36"/>
      <w:szCs w:val="25"/>
      <w:lang w:eastAsia="ru-RU"/>
    </w:rPr>
  </w:style>
  <w:style w:type="character" w:styleId="a8">
    <w:name w:val="page number"/>
    <w:basedOn w:val="a0"/>
    <w:rsid w:val="00875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2573</Words>
  <Characters>14668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Белова</dc:creator>
  <cp:lastModifiedBy>Danica</cp:lastModifiedBy>
  <cp:revision>3</cp:revision>
  <cp:lastPrinted>2023-12-22T11:49:00Z</cp:lastPrinted>
  <dcterms:created xsi:type="dcterms:W3CDTF">2023-12-24T16:21:00Z</dcterms:created>
  <dcterms:modified xsi:type="dcterms:W3CDTF">2023-12-24T16:21:00Z</dcterms:modified>
</cp:coreProperties>
</file>