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6ACE6A">
      <w:pPr>
        <w:pStyle w:val="24"/>
        <w:ind w:left="482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Приложение к  распоряжению</w:t>
      </w:r>
    </w:p>
    <w:p w14:paraId="6E7DA933">
      <w:pPr>
        <w:pStyle w:val="24"/>
        <w:ind w:left="482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администрации Сергиево-Посадского </w:t>
      </w:r>
    </w:p>
    <w:p w14:paraId="1AC3527C">
      <w:pPr>
        <w:pStyle w:val="24"/>
        <w:ind w:left="482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городского округа </w:t>
      </w:r>
    </w:p>
    <w:p w14:paraId="52400D0D">
      <w:pPr>
        <w:pStyle w:val="24"/>
        <w:ind w:left="4820"/>
        <w:rPr>
          <w:rFonts w:hint="default" w:ascii="Times New Roman" w:hAnsi="Times New Roman" w:cs="Times New Roman"/>
          <w:b w:val="0"/>
          <w:sz w:val="24"/>
          <w:szCs w:val="24"/>
          <w:lang w:val="ru-RU"/>
        </w:rPr>
      </w:pPr>
      <w:r>
        <w:rPr>
          <w:rFonts w:ascii="Times New Roman" w:hAnsi="Times New Roman" w:cs="Times New Roman"/>
          <w:b w:val="0"/>
          <w:sz w:val="24"/>
          <w:szCs w:val="24"/>
          <w:lang w:val="ru-RU"/>
        </w:rPr>
        <w:t>о</w:t>
      </w:r>
      <w:bookmarkStart w:id="2" w:name="_GoBack"/>
      <w:bookmarkEnd w:id="2"/>
      <w:r>
        <w:rPr>
          <w:rFonts w:ascii="Times New Roman" w:hAnsi="Times New Roman" w:cs="Times New Roman"/>
          <w:b w:val="0"/>
          <w:sz w:val="24"/>
          <w:szCs w:val="24"/>
        </w:rPr>
        <w:t>т</w:t>
      </w:r>
      <w:r>
        <w:rPr>
          <w:rFonts w:hint="default" w:ascii="Times New Roman" w:hAnsi="Times New Roman" w:cs="Times New Roman"/>
          <w:b w:val="0"/>
          <w:sz w:val="24"/>
          <w:szCs w:val="24"/>
          <w:lang w:val="ru-RU"/>
        </w:rPr>
        <w:t xml:space="preserve"> 17.07.2026 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hint="default" w:ascii="Times New Roman" w:hAnsi="Times New Roman" w:cs="Times New Roman"/>
          <w:b w:val="0"/>
          <w:sz w:val="24"/>
          <w:szCs w:val="24"/>
          <w:lang w:val="ru-RU"/>
        </w:rPr>
        <w:t>33-РЗ</w:t>
      </w:r>
    </w:p>
    <w:p w14:paraId="7E4199CA">
      <w:pPr>
        <w:pStyle w:val="24"/>
        <w:ind w:left="5670"/>
        <w:rPr>
          <w:rFonts w:ascii="Times New Roman" w:hAnsi="Times New Roman" w:cs="Times New Roman"/>
          <w:sz w:val="24"/>
          <w:szCs w:val="24"/>
        </w:rPr>
      </w:pPr>
    </w:p>
    <w:p w14:paraId="35B5D411">
      <w:pPr>
        <w:pStyle w:val="24"/>
        <w:ind w:firstLine="567"/>
        <w:rPr>
          <w:rFonts w:ascii="Times New Roman" w:hAnsi="Times New Roman" w:cs="Times New Roman"/>
          <w:sz w:val="24"/>
          <w:szCs w:val="24"/>
        </w:rPr>
      </w:pPr>
    </w:p>
    <w:p w14:paraId="1B95696B">
      <w:pPr>
        <w:pStyle w:val="24"/>
        <w:ind w:firstLine="567"/>
        <w:rPr>
          <w:rFonts w:ascii="Times New Roman" w:hAnsi="Times New Roman" w:cs="Times New Roman"/>
          <w:sz w:val="24"/>
          <w:szCs w:val="24"/>
        </w:rPr>
      </w:pPr>
    </w:p>
    <w:p w14:paraId="4DF9EE2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услуг и работ, необходимых для обеспечения надлежащего содержания общего имущества в многоквартирных домах по адресам: </w:t>
      </w:r>
    </w:p>
    <w:p w14:paraId="65DF0F5B">
      <w:pPr>
        <w:pStyle w:val="24"/>
        <w:ind w:firstLine="709"/>
        <w:outlineLvl w:val="1"/>
        <w:rPr>
          <w:rFonts w:ascii="Times New Roman" w:hAnsi="Times New Roman" w:eastAsia="Calibri" w:cs="Times New Roman"/>
          <w:b w:val="0"/>
          <w:sz w:val="24"/>
          <w:szCs w:val="24"/>
        </w:rPr>
      </w:pPr>
      <w:bookmarkStart w:id="0" w:name="P45"/>
      <w:bookmarkEnd w:id="0"/>
    </w:p>
    <w:p w14:paraId="7E534A1A">
      <w:pPr>
        <w:pStyle w:val="24"/>
        <w:ind w:firstLine="709"/>
        <w:outlineLvl w:val="1"/>
        <w:rPr>
          <w:rFonts w:ascii="Times New Roman" w:hAnsi="Times New Roman" w:eastAsia="Calibri" w:cs="Times New Roman"/>
          <w:b w:val="0"/>
          <w:sz w:val="24"/>
          <w:szCs w:val="24"/>
        </w:rPr>
      </w:pPr>
      <w:r>
        <w:rPr>
          <w:rFonts w:ascii="Times New Roman" w:hAnsi="Times New Roman" w:eastAsia="Calibri" w:cs="Times New Roman"/>
          <w:b w:val="0"/>
          <w:sz w:val="24"/>
          <w:szCs w:val="24"/>
        </w:rPr>
        <w:t>- Сергиево-Посадский г.о., д. Бревново, д.1А;</w:t>
      </w:r>
    </w:p>
    <w:p w14:paraId="6E6A3159">
      <w:pPr>
        <w:pStyle w:val="24"/>
        <w:ind w:firstLine="709"/>
        <w:jc w:val="both"/>
        <w:outlineLvl w:val="1"/>
        <w:rPr>
          <w:rFonts w:ascii="Times New Roman" w:hAnsi="Times New Roman" w:eastAsia="Calibri" w:cs="Times New Roman"/>
          <w:b w:val="0"/>
          <w:sz w:val="24"/>
          <w:szCs w:val="24"/>
        </w:rPr>
      </w:pPr>
      <w:r>
        <w:rPr>
          <w:rFonts w:ascii="Times New Roman" w:hAnsi="Times New Roman" w:eastAsia="Calibri" w:cs="Times New Roman"/>
          <w:b w:val="0"/>
          <w:sz w:val="24"/>
          <w:szCs w:val="24"/>
        </w:rPr>
        <w:t>- Сергиево-Посадский г.о., д. Бревново, д.2А;</w:t>
      </w:r>
    </w:p>
    <w:p w14:paraId="7F359C48">
      <w:pPr>
        <w:pStyle w:val="24"/>
        <w:ind w:firstLine="709"/>
        <w:jc w:val="both"/>
        <w:outlineLvl w:val="1"/>
        <w:rPr>
          <w:rFonts w:ascii="Times New Roman" w:hAnsi="Times New Roman" w:eastAsia="Calibri" w:cs="Times New Roman"/>
          <w:b w:val="0"/>
          <w:sz w:val="24"/>
          <w:szCs w:val="24"/>
        </w:rPr>
      </w:pPr>
      <w:r>
        <w:rPr>
          <w:rFonts w:ascii="Times New Roman" w:hAnsi="Times New Roman" w:eastAsia="Calibri" w:cs="Times New Roman"/>
          <w:b w:val="0"/>
          <w:sz w:val="24"/>
          <w:szCs w:val="24"/>
        </w:rPr>
        <w:t>- Сергиево-Посадский г.о., д. Бревново, д.3А.</w:t>
      </w:r>
    </w:p>
    <w:p w14:paraId="242CB656">
      <w:pPr>
        <w:pStyle w:val="24"/>
        <w:ind w:firstLine="709"/>
        <w:jc w:val="both"/>
        <w:outlineLvl w:val="1"/>
        <w:rPr>
          <w:rFonts w:ascii="Times New Roman" w:hAnsi="Times New Roman" w:eastAsia="Calibri" w:cs="Times New Roman"/>
          <w:b w:val="0"/>
          <w:sz w:val="24"/>
          <w:szCs w:val="24"/>
        </w:rPr>
      </w:pPr>
    </w:p>
    <w:p w14:paraId="700FF374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I. Работы, необходимые для надлежащего содержания несущих конструкций (фундаментов, стен,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многоквартирных домов.</w:t>
      </w:r>
    </w:p>
    <w:p w14:paraId="2EFBA167">
      <w:pPr>
        <w:pStyle w:val="24"/>
        <w:numPr>
          <w:ilvl w:val="0"/>
          <w:numId w:val="1"/>
        </w:numPr>
        <w:spacing w:before="260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bookmarkStart w:id="1" w:name="P135"/>
      <w:bookmarkEnd w:id="1"/>
      <w:r>
        <w:rPr>
          <w:rFonts w:ascii="Times New Roman" w:hAnsi="Times New Roman" w:cs="Times New Roman"/>
          <w:b w:val="0"/>
          <w:sz w:val="24"/>
          <w:szCs w:val="24"/>
        </w:rPr>
        <w:t>Работы, выполняемые в отношении всех видов фундаментов:</w:t>
      </w:r>
    </w:p>
    <w:p w14:paraId="066BB46E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проверка соответствия параметров вертикальной планировки территории вокруг здания проектным параметрам. Устранение выявленных нарушений;</w:t>
      </w:r>
    </w:p>
    <w:p w14:paraId="6CF5826D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проверка технического состояния видимых частей конструкций с выявлением признаков неравномерных осадок фундаментов всех типов, коррозии арматуры, расслаивания, трещин, выпучивания, отклонения от вертикали в домах с бетонными, железобетонными и каменными фундаментами при наличии, поражения гнилью          и частичного разрушения деревянного основания в домах со столбчатыми                 или свайными деревянными фундаментами при наличии;</w:t>
      </w:r>
    </w:p>
    <w:p w14:paraId="21997EB8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при выявлении нарушений - разработка контрольных шурфов в местах обнаружения дефектов, детальное обследование и составление плана мероприятий     по устранению причин нарушения и восстановлению эксплуатационных свойств конструкций;</w:t>
      </w:r>
    </w:p>
    <w:p w14:paraId="189F1AB5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проверка состояния гидроизоляции фундаментов и систем водоотвода фундамента. При выявлении нарушений - восстановление их работоспособности.</w:t>
      </w:r>
    </w:p>
    <w:p w14:paraId="2AD05EA2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2. Работы, выполняемые в многоквартирных домах при наличии подвала:</w:t>
      </w:r>
    </w:p>
    <w:p w14:paraId="16CB2E44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проверка температурно-влажностного режима подвальных помещений               и при выявлении нарушений устранение причин его нарушения;</w:t>
      </w:r>
    </w:p>
    <w:p w14:paraId="0BBAB023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проверка состояния помещений подвалов, входов в подвалы и приямков, принятие мер, исключающих подтопление, захламление, загрязнение                             и загромождение таких помещений, а также мер, обеспечивающих их вентиляцию       в соответствии с проектными требованиями;</w:t>
      </w:r>
    </w:p>
    <w:p w14:paraId="1403E27E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контроль за состоянием дверей подвалов и технических подполий, запорных устройств на них. Устранение выявленных неисправностей.</w:t>
      </w:r>
    </w:p>
    <w:p w14:paraId="7414C2F4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14:paraId="5B87F9E8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3. Работы, выполняемые для надлежащего содержания стен многоквартирных домов:</w:t>
      </w:r>
    </w:p>
    <w:p w14:paraId="0A8B2F72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выявление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теплозащитных свойств, гидроизоляции между цокольной частью здания и стенами, неисправности водоотводящих устройств;</w:t>
      </w:r>
    </w:p>
    <w:p w14:paraId="18A7ED0D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выявление следов коррозии, деформаций и трещин в местах расположения арматуры и закладных деталей, наличия трещин в местах примыкания внутренних поперечных стен к наружным стенам из несущих и самонесущих панелей,                    из крупноразмерных блоков при наличии;</w:t>
      </w:r>
    </w:p>
    <w:p w14:paraId="7D3DCDE2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выявление повреждений в кладке, наличия и характера трещин, выветривания, отклонения от вертикали и выпучивания отдельных участков стен, нарушения связей между отдельными конструкциями в домах со стенами из мелких блоков, искусственных и естественных камней при наличии;</w:t>
      </w:r>
    </w:p>
    <w:p w14:paraId="47103FDA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выявление в элементах деревянных конструкций рубленых, каркасных, брусчатых, сборно-щитовых и иных домов с деревянными стенами дефектов крепления, врубок, перекоса, скалывания, отклонения от вертикали, а также наличия   в таких конструкциях участков, пораженных гнилью, дереворазрушающими грибками и жучками-точильщиками, с повышенной влажностью, с разрушением обшивки        или штукатурки стен при наличии;</w:t>
      </w:r>
    </w:p>
    <w:p w14:paraId="556E65A3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в случае выявления повреждений и нарушений - составление плана мероприятий по инструментальному обследованию стен, восстановлению проектных условий их эксплуатации и его выполнение.</w:t>
      </w:r>
    </w:p>
    <w:p w14:paraId="073DF715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4. Работы, выполняемые в целях надлежащего содержания перекрытий                и покрытий в соответствии с конструктивными элементами многоквартирных домов:</w:t>
      </w:r>
    </w:p>
    <w:p w14:paraId="6F3CA470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выявление нарушений условий эксплуатации, несанкционированных изменений конструктивного решения, выявления прогибов, трещин и колебаний;</w:t>
      </w:r>
    </w:p>
    <w:p w14:paraId="047D454B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выявление наличия, характера и величины трещин в теле перекрытия                 и в местах примыканий к стенам, отслоения защитного слоя бетона и оголения арматуры, коррозии арматуры в домах с перекрытиями и покрытиями из монолитного железобетона и сборных железобетонных плит при наличии;</w:t>
      </w:r>
    </w:p>
    <w:p w14:paraId="54D7F13D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выявление наличия, характера и величины трещин, смещения плит одной относительно другой по высоте, отслоения выравнивающего слоя в заделке швов, следов протечек или промерзаний на плитах и на стенах в местах опирания, отслоения защитного слоя бетона и оголения арматуры, коррозии арматуры в домах                       с перекрытиями и покрытиями из сборного железобетонного настила при наличии;</w:t>
      </w:r>
    </w:p>
    <w:p w14:paraId="7B4E8454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выявление наличия, характера и величины трещин в сводах, изменений состояния кладки, коррозии балок в домах с перекрытиями из кирпичных сводов;</w:t>
      </w:r>
    </w:p>
    <w:p w14:paraId="0E377C2F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выявление зыбкости перекрытия, наличия, характера и величины трещин           в штукатурном слое, целостности несущих деревянных элементов и мест их опирания, следов протечек на потолке, плотности и влажности засыпки, поражения гнилью         и жучками-точильщиками деревянных элементов в домах с деревянными перекрытиями и покрытиями при наличии;</w:t>
      </w:r>
    </w:p>
    <w:p w14:paraId="01A3DFAF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проверка состояния утеплителя, гидроизоляции и звукоизоляции, адгезии отделочных слоев к конструкциям перекрытия (покрытия) при наличии;</w:t>
      </w:r>
    </w:p>
    <w:p w14:paraId="06C8F06E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14:paraId="65BC53BF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5. Работы, выполняемые в целях надлежащего содержания колонн и столбов многоквартирных домов при наличии:</w:t>
      </w:r>
    </w:p>
    <w:p w14:paraId="04E5BD0A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выявление нарушений условий эксплуатации, несанкционированных изменений конструктивного решения, потери устойчивости, наличия, характера           и величины трещин, выпучивания, отклонения от вертикали;</w:t>
      </w:r>
    </w:p>
    <w:p w14:paraId="7C91E0FA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контроль состояния и выявление коррозии арматуры и арматурной сетки, отслоения защитного слоя бетона, оголения арматуры и нарушения ее сцепления          с бетоном, глубоких сколов бетона в домах со сборными и монолитными железобетонными колоннами;</w:t>
      </w:r>
    </w:p>
    <w:p w14:paraId="0370C771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выявление разрушения или выпадения кирпичей, разрывов или выдергивания стальных связей и анкеров, повреждений кладки под опорами балок и перемычек, раздробления камня или смещения рядов кладки по горизонтальным швам в домах      с кирпичными столбами;</w:t>
      </w:r>
    </w:p>
    <w:p w14:paraId="189FEDD4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выявление поражения гнилью, дереворазрушающими грибками и жучками-точильщиками, расслоения древесины, разрывов волокон древесины в домах                 с деревянными стойками;</w:t>
      </w:r>
    </w:p>
    <w:p w14:paraId="4A73A532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контроль состояния металлических закладных деталей в домах со сборными     и монолитными железобетонными колоннами;</w:t>
      </w:r>
    </w:p>
    <w:p w14:paraId="51955E6F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14:paraId="6A54980C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6. Работы, выполняемые в целях надлежащего содержания балок (ригелей) перекрытий и покрытий многоквартирных домов при наличии:</w:t>
      </w:r>
    </w:p>
    <w:p w14:paraId="4A59E863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контроль состояния и выявление нарушений условий эксплуатации, несанкционированных изменений конструктивного решения, устойчивости, прогибов, колебаний и трещин;</w:t>
      </w:r>
    </w:p>
    <w:p w14:paraId="76350A9C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выявление поверхностных отколов и отслоения защитного слоя бетона              в растянутой зоне, оголения и коррозии арматуры, крупных выбоин и сколов бетона     в сжатой зоне в домах с монолитными и сборными железобетонными балками перекрытий и покрытий;</w:t>
      </w:r>
    </w:p>
    <w:p w14:paraId="6BE4EB0B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выявление коррозии с уменьшением площади сечения несущих элементов, потери местной устойчивости конструкций (выпучивание стенок и поясов балок), трещин в основном материале элементов в домах со стальными балками перекрытий   и покрытий;</w:t>
      </w:r>
    </w:p>
    <w:p w14:paraId="481A063F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выявление увлажнения и загнивания деревянных балок, нарушений утепления заделок балок в стены, разрывов или надрывов древесины около сучков и трещин        в стыках на плоскости скалывания;</w:t>
      </w:r>
    </w:p>
    <w:p w14:paraId="296E8577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14:paraId="1002F343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7. Работы, выполняемые в целях надлежащего содержания крыш многоквартирных домов:</w:t>
      </w:r>
    </w:p>
    <w:p w14:paraId="5C3AFA53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проверка кровли на отсутствие протечек;</w:t>
      </w:r>
    </w:p>
    <w:p w14:paraId="5DA229B4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проверка молниезащитных устройств, заземления мачт и другого оборудования, расположенного на крыше;</w:t>
      </w:r>
    </w:p>
    <w:p w14:paraId="3126B948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выявление деформации и повреждений несущих кровельных конструкций, антисептической и противопожарной защиты деревянных конструкций, креплений элементов несущих конструкций крыши, водоотводящих устройств и оборудования, слуховых окон, выходов на крыши, ходовых досок и переходных мостиков                  на чердаках, осадочных и температурных швов, водоприемных воронок внутреннего водостока при наличии;</w:t>
      </w:r>
    </w:p>
    <w:p w14:paraId="359EBF4C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проверка состояния защитных бетонных плит и ограждений, фильтрующей способности дренирующего слоя, мест опирания железобетонных коробов и других элементов на эксплуатируемых крышах при наличии;</w:t>
      </w:r>
    </w:p>
    <w:p w14:paraId="261D8CAB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проверка температурно-влажностного режима и воздухообмена на чердаке,   при наличии;</w:t>
      </w:r>
    </w:p>
    <w:p w14:paraId="56AA4F97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контроль состояния оборудования или устройств, предотвращающих образование наледи и сосулек;</w:t>
      </w:r>
    </w:p>
    <w:p w14:paraId="5EBC3B08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осмотр потолков верхних этажей домов с совмещенными (бесчердачными) крышами для обеспечения нормативных требований их эксплуатации в период продолжительной и устойчивой отрицательной температуры наружного воздуха, влияющей на возможные промерзания их покрытий при наличии;</w:t>
      </w:r>
    </w:p>
    <w:p w14:paraId="76318050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проверка и при необходимости очистка кровли и водоотводящих устройств    от мусора, грязи и наледи, препятствующих стоку дождевых и талых вод;</w:t>
      </w:r>
    </w:p>
    <w:p w14:paraId="6414782B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проверка и при необходимости очистка кровли от скопления снега и наледи;</w:t>
      </w:r>
    </w:p>
    <w:p w14:paraId="0052F440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проверка и при необходимости восстановление защитного окрасочного слоя металлических элементов, окраска металлических креплений кровель антикоррозийными защитными красками и составами;</w:t>
      </w:r>
    </w:p>
    <w:p w14:paraId="0970DA93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проверка и при необходимости восстановление насыпного пригрузочного защитного слоя для эластомерных или термопластичных мембран балластного способа соединения кровель при наличии;</w:t>
      </w:r>
    </w:p>
    <w:p w14:paraId="497DEA08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проверка и при необходимости восстановление пешеходных дорожек в местах пешеходных зон кровель из эластомерных и термопластичных материалов                при наличии;</w:t>
      </w:r>
    </w:p>
    <w:p w14:paraId="7E8818B3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проверка и при необходимости восстановление антикоррозионного покрытия стальных связей, размещенных на крыше и в технических помещениях металлических деталей при наличии;</w:t>
      </w:r>
    </w:p>
    <w:p w14:paraId="462879D9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при выявлении нарушений, приводящих к протечкам, - незамедлительное        их устранение. В остальных случаях - разработка плана восстановительных работ  (при необходимости), проведение восстановительных работ.</w:t>
      </w:r>
    </w:p>
    <w:p w14:paraId="19D74630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8. Работы, выполняемые в целях надлежащего содержания лестниц многоквартирных домов:</w:t>
      </w:r>
    </w:p>
    <w:p w14:paraId="72AC566F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выявление деформации и повреждений в несущих конструкциях, надежности крепления ограждений, выбоин и сколов в ступенях;</w:t>
      </w:r>
    </w:p>
    <w:p w14:paraId="587CC69A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выявление наличия и параметров трещин в сопряжениях маршевых плит            с несущими конструкциями, оголения и коррозии арматуры, нарушения связей             в отдельных проступях в домах с железобетонными лестницами при наличии;</w:t>
      </w:r>
    </w:p>
    <w:p w14:paraId="45DBD989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выявление прогибов косоуров, нарушения связи косоуров с площадками, коррозии металлических конструкций в домах с лестницами по стальным косоурам при наличии;</w:t>
      </w:r>
    </w:p>
    <w:p w14:paraId="1E354393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выявление прогибов несущих конструкций, нарушений крепления тетив            к балкам, поддерживающим лестничные площадки, врубок в конструкции лестницы,    а также наличие гнили и жучков-точильщиков в домах с деревянными лестницами при наличии;</w:t>
      </w:r>
    </w:p>
    <w:p w14:paraId="7C6E19F8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при выявлении повреждений и нарушений - разработка плана восстановительных работ (при необходимости), проведение восстановительных работ;</w:t>
      </w:r>
    </w:p>
    <w:p w14:paraId="26E72872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проверка состояния и при необходимости восстановление штукатурного слоя или окраска металлических косоуров краской, обеспечивающей предел огнестойкости 1 час в домах с лестницами по стальным косоурам при наличии;</w:t>
      </w:r>
    </w:p>
    <w:p w14:paraId="0D075FE1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проверка состояния и при необходимости обработка деревянных поверхностей антисептическими и антипереновыми составами в домах с деревянными лестницами при наличии.</w:t>
      </w:r>
    </w:p>
    <w:p w14:paraId="6EF5F2A2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9. Работы, выполняемые в целях надлежащего содержания фасадов многоквартирных домов:</w:t>
      </w:r>
    </w:p>
    <w:p w14:paraId="6C6A1E05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выявление нарушений отделки фасадов и их отдельных элементов, ослабления связи отделочных слоев со стенами, нарушений сплошности и герметичности наружных водостоков;</w:t>
      </w:r>
    </w:p>
    <w:p w14:paraId="3E0E98AF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контроль состояния и работоспособности подсветки информационных знаков, входов в подъезды (домовые знаки и т.д.);</w:t>
      </w:r>
    </w:p>
    <w:p w14:paraId="51043695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выявление нарушений и эксплуатационных качеств несущих конструкций, гидроизоляции, элементов металлических ограждений на балконах, лоджиях                и козырьках при наличии;</w:t>
      </w:r>
    </w:p>
    <w:p w14:paraId="29AED722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контроль состояния и восстановление или замена отдельных элементов крылец и зонтов над входами в здание, в подвалы и над балконами при наличии;</w:t>
      </w:r>
    </w:p>
    <w:p w14:paraId="3380077F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(остановы);</w:t>
      </w:r>
    </w:p>
    <w:p w14:paraId="51AC6C4D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14:paraId="5EC3A5A8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10. Работы, выполняемые в целях надлежащего содержания перегородок              в многоквартирных домах:</w:t>
      </w:r>
    </w:p>
    <w:p w14:paraId="12B6F626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выявление зыбкости, выпучивания, наличия трещин в теле перегородок             и в местах сопряжения между собой и с капитальными стенами, перекрытиями, отопительными панелями, дверными коробками, в местах установки санитарно-технических приборов и прохождения различных трубопроводов;</w:t>
      </w:r>
    </w:p>
    <w:p w14:paraId="100DDAA9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проверка звукоизоляции и огнезащиты;</w:t>
      </w:r>
    </w:p>
    <w:p w14:paraId="7E8A4A7A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14:paraId="1A58164B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11. Работы, выполняемые в целях надлежащего содержания внутренней отделки многоквартирных домов, - проверка состояния внутренней отделки. При наличии угрозы обрушения отделочных слоев или нарушения защитных свойств отделки         по отношению к несущим конструкциям и инженерному оборудованию - устранение выявленных нарушений.</w:t>
      </w:r>
    </w:p>
    <w:p w14:paraId="405C0B58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12. Работы, выполняемые в целях надлежащего содержания полов помещений, относящихся к общему имуществу в многоквартирных домах:</w:t>
      </w:r>
    </w:p>
    <w:p w14:paraId="262C0F7A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проверка состояния основания, поверхностного слоя и работоспособности системы вентиляции (для деревянных полов при наличии);</w:t>
      </w:r>
    </w:p>
    <w:p w14:paraId="035A935D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14:paraId="44D41AAC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13. Работы, выполняемые в целях надлежащего содержания оконных и дверных заполнений помещений, относящихся к общему имуществу в многоквартирных домах:</w:t>
      </w:r>
    </w:p>
    <w:p w14:paraId="181001B1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проверка целостности оконных и дверных заполнений, плотности притворов, механической прочности и работоспособности фурнитуры элементов оконных             и дверных заполнений в помещениях, относящихся к общему имуществу                        в многоквартирных домах;</w:t>
      </w:r>
    </w:p>
    <w:p w14:paraId="391DA889">
      <w:pPr>
        <w:pStyle w:val="24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при выявлении нарушений в отопительный период - незамедлительный ремонт. В остальных случаях - разработка плана восстановительных работ                             (при необходимости), проведение восстановительных работ.</w:t>
      </w:r>
    </w:p>
    <w:p w14:paraId="41D76351">
      <w:pPr>
        <w:pStyle w:val="24"/>
        <w:spacing w:before="26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II. Работы, необходимые для надлежащего содержания оборудования и систем инженерно-технического обеспечения, входящих в состав общего имущества                многоквартирных домов.</w:t>
      </w:r>
    </w:p>
    <w:p w14:paraId="7F09E234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937E58B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Работы, выполняемые в целях надлежащего содержания мусоропроводов многоквартирных домов при наличии:</w:t>
      </w:r>
    </w:p>
    <w:p w14:paraId="306DDAB1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проверка технического состояния и работоспособности элементов мусоропровода;</w:t>
      </w:r>
    </w:p>
    <w:p w14:paraId="016B7FF0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выявлении засоров - незамедлительное их устранение;</w:t>
      </w:r>
    </w:p>
    <w:p w14:paraId="1417C02E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чистка, промывка и дезинфекция загрузочных клапанов стволов мусоропроводов, мусоросборной камеры и ее оборудования;</w:t>
      </w:r>
    </w:p>
    <w:p w14:paraId="6E345BB5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14:paraId="69AF2088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Работы, выполняемые в целях надлежащего содержания систем вентиляции  и дымоудаления многоквартирных домов:</w:t>
      </w:r>
    </w:p>
    <w:p w14:paraId="7E7FE7AE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техническое обслуживание и сезонное управление оборудованием систем вентиляции и дымоудаления, определение работоспособности оборудования                 и элементов систем;</w:t>
      </w:r>
    </w:p>
    <w:p w14:paraId="0BE7FC18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контроль состояния, выявление и устранение причин недопустимых вибраций  и шума при работе вентиляционной установки;</w:t>
      </w:r>
    </w:p>
    <w:p w14:paraId="5DBEDE30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проверка утепления теплых чердаков, плотности закрытия входов                      на них при наличии;</w:t>
      </w:r>
    </w:p>
    <w:p w14:paraId="7E5EBD7D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устранение неплотностей в вентиляционных каналах и шахтах, устранение засоров в каналах, устранение неисправностей шиберов и дроссель-клапанов               в вытяжных шахтах, зонтов над шахтами и дефлекторов, замена дефективных вытяжных решеток и их креплений;</w:t>
      </w:r>
    </w:p>
    <w:p w14:paraId="13984D63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проверка исправности, техническое обслуживание и ремонт оборудования системы холодоснабжения при наличии;</w:t>
      </w:r>
    </w:p>
    <w:p w14:paraId="54DD94DF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контроль и обеспечение исправного состояния систем автоматического дымоудаления при наличии;</w:t>
      </w:r>
    </w:p>
    <w:p w14:paraId="53A51AE8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сезонное открытие и закрытие калорифера со стороны подвода воздуха                      при наличии;</w:t>
      </w:r>
    </w:p>
    <w:p w14:paraId="000625B4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контроль состояния и восстановление антикоррозионной окраски металлических вытяжных каналов, труб, поддонов и дефлекторов при наличии;</w:t>
      </w:r>
    </w:p>
    <w:p w14:paraId="06E121B1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14:paraId="05D638BB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15(1). Работы, выполняемые в целях надлежащего содержания дымовых                и вентиляционных каналов в многоквартирных домах:</w:t>
      </w:r>
    </w:p>
    <w:p w14:paraId="064B0C43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проверка состояния и функционирования (наличия тяги) дымовых                       и вентиляционных каналов при приемке дымовых и вентиляционных каналов               в эксплуатацию при газификации здания, при подключении нового газоиспользующего оборудования, при переустройстве и ремонте дымовых                    и вентиляционных каналов при наличии;</w:t>
      </w:r>
    </w:p>
    <w:p w14:paraId="08221BB6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проверка состояния и функционирования (наличия тяги) дымовых                        и вентиляционных каналов в процессе эксплуатации дымовых и вентиляционных каналов (периодическая проверка) - не реже 3 раз в год (в период с августа                     по сентябрь, с декабря по февраль, с апреля по июнь), при этом очередная проверка дымовых и вентиляционных каналов должна быть проведена не ранее чем в третьем месяце и не позднее чем в четвертом месяце после месяца проведения предыдущей проверки;</w:t>
      </w:r>
    </w:p>
    <w:p w14:paraId="1F8DCD56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очистка и (или) ремонт дымовых и вентиляционных каналов при отсутствии тяги, выявленном в процессе эксплуатации, при техническом обслуживании                 и ремонте внутридомового и (или) внутриквартирного газового оборудования, техническом диагностировании газопроводов, входящих в состав внутридомового       и (или) внутриквартирного газового оборудования, и аварийно-диспетчерском обеспечении внутридомового и (или) внутриквартирного газового оборудования            при наличии.</w:t>
      </w:r>
    </w:p>
    <w:p w14:paraId="1E0B10B7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Работы, выполняемые в целях надлежащего содержания печей, каминов          и очагов в многоквартирных домах при наличии:</w:t>
      </w:r>
    </w:p>
    <w:p w14:paraId="298CEDC9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определение целостности конструкций и проверка работоспособности дымоходов печей, каминов и очагов;</w:t>
      </w:r>
    </w:p>
    <w:p w14:paraId="1E8AFF6E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устранение неисправностей печей, каминов и очагов, влекущих к нарушению противопожарных требований и утечке газа, а также обледенение оголовков дымовых труб (дымоходов);</w:t>
      </w:r>
    </w:p>
    <w:p w14:paraId="5575D668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очистка от сажи дымоходов и труб печей;</w:t>
      </w:r>
    </w:p>
    <w:p w14:paraId="24AF3D82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устранение завалов в дымовых каналах.</w:t>
      </w:r>
    </w:p>
    <w:p w14:paraId="71D76304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Работы, выполняемые в целях надлежащего содержания индивидуальных тепловых пунктов и водоподкачек в многоквартирных домах при наличии:</w:t>
      </w:r>
    </w:p>
    <w:p w14:paraId="6EFE7288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проверка исправности и работоспособности оборудования, выполнение наладочных и ремонтных работ на индивидуальных тепловых пунктах                           и водоподкачках в многоквартирных домах;</w:t>
      </w:r>
    </w:p>
    <w:p w14:paraId="327CC2C5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оборудования;</w:t>
      </w:r>
    </w:p>
    <w:p w14:paraId="7748C0AD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гидравлические и тепловые испытания оборудования индивидуальных тепловых пунктов и водоподкачек;</w:t>
      </w:r>
    </w:p>
    <w:p w14:paraId="3D14A722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работы по очистке теплообменного оборудования для удаления                      накипно-коррозионных отложений;</w:t>
      </w:r>
    </w:p>
    <w:p w14:paraId="5C5C879C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проверка работоспособности и обслуживание устройства водоподготовки                    для системы горячего водоснабжения. При выявлении повреждений                                 и нарушений - разработка плана восстановительных работ (при необходимости), проведение восстановительных работ.</w:t>
      </w:r>
    </w:p>
    <w:p w14:paraId="64CB57B7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Общие работы, выполняемые для надлежащего содержания систем водоснабжения (холодного и горячего), отопления и водоотведения                                в многоквартирных домах при наличии:</w:t>
      </w:r>
    </w:p>
    <w:p w14:paraId="67F104D5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коллективных (общедомовых) приборов учета, расширительных баков и элементов, скрытых от постоянного наблюдения (разводящих трубопроводов и оборудования на чердаках, в подвалах и каналах);</w:t>
      </w:r>
    </w:p>
    <w:p w14:paraId="24535B2A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систем;</w:t>
      </w:r>
    </w:p>
    <w:p w14:paraId="2CDD106F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контроль состояния и замена неисправных контрольно-измерительных приборов (манометров, термометров и т.п.);</w:t>
      </w:r>
    </w:p>
    <w:p w14:paraId="37CC3250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восстановление работоспособности (ремонт, замена) оборудования                      и отопительных приборов, водоразборных приборов (смесителей, кранов и т.п.), относящихся к общему имуществу в многоквартирном доме;</w:t>
      </w:r>
    </w:p>
    <w:p w14:paraId="2FB3058C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контроль состояния и незамедлительное восстановление герметичности участков трубопроводов и соединительных элементов в случае их разгерметизации;</w:t>
      </w:r>
    </w:p>
    <w:p w14:paraId="01E8A793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контроль состояния и восстановление исправности элементов внутренней канализации, канализационных вытяжек, внутреннего водостока, дренажных систем  и дворовой канализации;</w:t>
      </w:r>
    </w:p>
    <w:p w14:paraId="55717277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переключение в целях надежной эксплуатации режимов работы внутреннего водостока, гидравлического затвора внутреннего водостока;</w:t>
      </w:r>
    </w:p>
    <w:p w14:paraId="7C4124AF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промывка участков водопровода после выполнения ремонтно-строительных работ на водопроводе;</w:t>
      </w:r>
    </w:p>
    <w:p w14:paraId="6A293C2B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очистка и промывка водонапорных баков;</w:t>
      </w:r>
    </w:p>
    <w:p w14:paraId="4AF61B5B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проверка и обеспечение работоспособности местных локальных очистных сооружений (септики) и дворовых туалетов;</w:t>
      </w:r>
    </w:p>
    <w:p w14:paraId="5E8454D0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промывка систем водоснабжения для удаления накипно-коррозионных отложений.</w:t>
      </w:r>
    </w:p>
    <w:p w14:paraId="15B698D7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Работы, выполняемые в целях надлежащего содержания систем теплоснабжения (отопление, горячее водоснабжение) в многоквартирных домах            при наличии:</w:t>
      </w:r>
    </w:p>
    <w:p w14:paraId="19122B74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испытания на прочность и плотность (гидравлические испытания) узлов ввода и систем отопления, промывка и регулировка систем отопления;</w:t>
      </w:r>
    </w:p>
    <w:p w14:paraId="6919AF38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проведение пробных пусконаладочных работ (пробные топки);</w:t>
      </w:r>
    </w:p>
    <w:p w14:paraId="1963EC62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удаление воздуха из системы отопления;</w:t>
      </w:r>
    </w:p>
    <w:p w14:paraId="29703ACD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промывка централизованных систем теплоснабжения для удаления                  накипно-коррозионных отложений.</w:t>
      </w:r>
    </w:p>
    <w:p w14:paraId="518CA416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Работы, выполняемые в целях надлежащего содержания электрооборудования, радио- и телекоммуникационного оборудования                          в многоквартирных домах:</w:t>
      </w:r>
    </w:p>
    <w:p w14:paraId="1B7FC320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проверка заземления оболочки электрокабеля, оборудования (насосы, щитовые вентиляторы и др.), замеры сопротивления изоляции проводов, трубопроводов             и восстановление цепей заземления по результатам проверки;</w:t>
      </w:r>
    </w:p>
    <w:p w14:paraId="0F6D6205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проверка и обеспечение работоспособности устройств защитного отключения;</w:t>
      </w:r>
    </w:p>
    <w:p w14:paraId="7256008D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техническое обслуживание и ремонт силовых и осветительных установок, электрических установок систем дымоудаления, систем автоматической пожарной сигнализации, внутреннего противопожарного водопровода, лифтов, установок автоматизации котельных, бойлерных, тепловых пунктов, элементов молниезащиты    и внутридомовых электросетей, очистка клемм и соединений в групповых щитках       и распределительных шкафах, наладка электрооборудования;</w:t>
      </w:r>
    </w:p>
    <w:p w14:paraId="68601DE7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контроль состояния и замена вышедших из строя датчиков, проводки                       и оборудования пожарной и охранной сигнализации;</w:t>
      </w:r>
    </w:p>
    <w:p w14:paraId="4A680A59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сохранности коллективного (общедомового) прибора учета электрической энергии, установленного в помещениях, отнесенных к общему имуществу многоквартирного дома, а также иного оборудования, входящего                  в интеллектуальную систему учета электрической энергии (мощности).</w:t>
      </w:r>
    </w:p>
    <w:p w14:paraId="1461D399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Работы, выполняемые в целях надлежащего содержания систем внутридомового газового оборудования в многоквартирных домах при наличии:</w:t>
      </w:r>
    </w:p>
    <w:p w14:paraId="07FF5134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проверки состояния системы внутридомового газового оборудования и ее отдельных элементов;</w:t>
      </w:r>
    </w:p>
    <w:p w14:paraId="68DAE957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технического обслуживания и ремонта систем контроля загазованности помещений;</w:t>
      </w:r>
    </w:p>
    <w:p w14:paraId="3136AA50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выявлении нарушений и неисправностей внутридомового газового оборудования, систем дымоудаления и вентиляции, способных повлечь скопление газа в помещениях, - организация проведения работ по их устранению.</w:t>
      </w:r>
    </w:p>
    <w:p w14:paraId="193094A2">
      <w:pPr>
        <w:pStyle w:val="22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Работы, выполняемые в целях надлежащего содержания и ремонта лифта (лифтов) в многоквартирных домах при наличии:</w:t>
      </w:r>
    </w:p>
    <w:p w14:paraId="77C2CEF5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системы диспетчерского контроля и обеспечение диспетчерской связи с кабиной лифта;</w:t>
      </w:r>
    </w:p>
    <w:p w14:paraId="078A917B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проведения осмотров, технического обслуживания и ремонт лифта (лифтов);</w:t>
      </w:r>
    </w:p>
    <w:p w14:paraId="69FBD48D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проведения аварийного обслуживания лифта (лифтов);</w:t>
      </w:r>
    </w:p>
    <w:p w14:paraId="7D162040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проведения технического освидетельствования лифта (лифтов),          в том числе после замены элементов оборудования.</w:t>
      </w:r>
    </w:p>
    <w:p w14:paraId="54E04131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A31DE13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 Работы и услуги по содержанию иного общего имущества                                        в многоквартирных домах.</w:t>
      </w:r>
    </w:p>
    <w:p w14:paraId="2621609C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984151D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Работы по содержанию помещений, входящих в состав общего имущества     в многоквартирных домах:</w:t>
      </w:r>
    </w:p>
    <w:p w14:paraId="0B2AEE94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сухая и влажная уборка тамбуров, холлов, коридоров, галерей, лифтовых площадок и лифтовых холлов и кабин, лестничных площадок и маршей, пандусов   при наличии;</w:t>
      </w:r>
    </w:p>
    <w:p w14:paraId="090F4C9B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влажная протирка подоконников, оконных решеток, перил лестниц, шкафов  для электросчетчиков слаботочных устройств, почтовых ящиков, дверных коробок, полотен дверей, доводчиков, дверных ручек при наличии;</w:t>
      </w:r>
    </w:p>
    <w:p w14:paraId="2AFA8990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мытье окон;</w:t>
      </w:r>
    </w:p>
    <w:p w14:paraId="687C1614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очистка систем защиты от грязи (металлических решеток, ячеистых покрытий, приямков, текстильных матов);</w:t>
      </w:r>
    </w:p>
    <w:p w14:paraId="7B67E304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проведение дератизации и дезинсекции помещений, входящих в состав общего имущества в многоквартирном доме, дезинфекция септиков, дворовых туалетов, находящихся на земельном участке, на котором расположен этот дом.</w:t>
      </w:r>
    </w:p>
    <w:p w14:paraId="5B7D03EB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 Работы по содержанию земельного участка, на котором расположены многоквартирные дома, с элементами озеленения и благоустройства, иными объектами, предназначенными для обслуживания и эксплуатации этих домов               (далее - придомовая территория), в холодный период года:</w:t>
      </w:r>
    </w:p>
    <w:p w14:paraId="660C24C3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очистка крышек люков колодцев и пожарных гидрантов от снега и льда толщиной слоя свыше 5 см при наличии;</w:t>
      </w:r>
    </w:p>
    <w:p w14:paraId="7AEB373C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сдвигание свежевыпавшего снега и очистка придомовой территории от снега      и льда при наличии колейности свыше 5 см;</w:t>
      </w:r>
    </w:p>
    <w:p w14:paraId="2CB2F64E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очистка придомовой территории от снега наносного происхождения              (или подметание такой территории, свободной от снежного покрова);</w:t>
      </w:r>
    </w:p>
    <w:p w14:paraId="689FCB66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очистка придомовой территории от наледи и льда;</w:t>
      </w:r>
    </w:p>
    <w:p w14:paraId="554B09AE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очистка от мусора урн, установленных возле подъездов, и их промывка;</w:t>
      </w:r>
    </w:p>
    <w:p w14:paraId="3ABF3B31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уборка крыльца и площадки перед входом в подъезд.</w:t>
      </w:r>
    </w:p>
    <w:p w14:paraId="554E9E9E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427E8BE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Работы по содержанию придомовой территории в теплый период года:</w:t>
      </w:r>
    </w:p>
    <w:p w14:paraId="4A189697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подметание и уборка придомовой территории;</w:t>
      </w:r>
    </w:p>
    <w:p w14:paraId="2C560955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очистка от мусора и промывка урн, установленных возле подъездов;</w:t>
      </w:r>
    </w:p>
    <w:p w14:paraId="7BB0B99F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-уборка и выкашивание газонов;</w:t>
      </w:r>
    </w:p>
    <w:p w14:paraId="45CE0E5C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-прочистка ливневой канализации;</w:t>
      </w:r>
    </w:p>
    <w:p w14:paraId="0D09B42B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-уборка крыльца и площадки перед входом в подъезд, очистка металлической решетки и приямка.</w:t>
      </w:r>
    </w:p>
    <w:p w14:paraId="485199CE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 Работы по обеспечению вывоза, в том числе откачке, жидких бытовых отходов:</w:t>
      </w:r>
    </w:p>
    <w:p w14:paraId="7D8658E9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содержание сооружений и оборудования, используемых для накопления жидких бытовых отходов в многоквартирных домах, не подключенных                          к централизованной системе водоотведения;</w:t>
      </w:r>
    </w:p>
    <w:p w14:paraId="260DE41F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вывоз жидких бытовых отходов из дворовых туалетов, находящихся                  на придомовой территории при наличии;</w:t>
      </w:r>
    </w:p>
    <w:p w14:paraId="7DF54E4D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вывоз бытовых сточных вод из септиков, находящихся на придомовой территории при наличии.</w:t>
      </w:r>
    </w:p>
    <w:p w14:paraId="46C9E665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26(1). Работы по организации и содержанию мест (площадок) накопления твердых коммунальных отходов, включая обслуживание и очистку мусоропроводов, мусороприемных камер, контейнерных площадок при наличии. Указанные работы            не включают уборку мест погрузки твердых коммунальных отходов.</w:t>
      </w:r>
    </w:p>
    <w:p w14:paraId="4A98856F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настоящем перечне понятие "уборка мест погрузки твердых коммунальных отходов" используется в значении, предусмотренном Правилами обращения                  с твердыми коммунальными отходами, утвержденными постановлением Правительства Российской Федерации от 12 ноября 2016 г. N 1156 "Об обращении       с твердыми коммунальными отходами и внесении изменения в постановление Правительства Российской Федерации от 25 августа 2008 г. N 641".</w:t>
      </w:r>
    </w:p>
    <w:p w14:paraId="5843DDDF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26(2). Организация накопления отходов I - IV классов опасности (отработанных ртутьсодержащих ламп и др.) и их передача в организации, имеющие лицензии            на осуществление деятельности по сбору, транспортированию, обработке, утилизации, обезвреживанию, размещению таких отходов.</w:t>
      </w:r>
    </w:p>
    <w:p w14:paraId="3EA39917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 Работы по обеспечению требований пожарной безопасности - осмотры           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средств противопожарной защиты, противодымной защиты.</w:t>
      </w:r>
    </w:p>
    <w:p w14:paraId="2534E278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 Обеспечение устранения аварий в соответствии с установленными предельными сроками на внутридомовых инженерных системах в многоквартирных домах, выполнения заявок населения при наличии.</w:t>
      </w:r>
    </w:p>
    <w:p w14:paraId="78E0EAA2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 Проверка состояния и при необходимости выполнение работ                           по восстановлению конструкций и (или) иного оборудования, предназначенного       для обеспечения условий доступности для инвалидов помещения многоквартирных домов.</w:t>
      </w:r>
    </w:p>
    <w:p w14:paraId="67964F45">
      <w:pPr>
        <w:pStyle w:val="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 Работы и услуги, предусмотренные разделами I и II настоящего перечня, которые могут повлиять на обеспечение условий доступности для инвалидов помещения многоквартирных домов, выполняются с учетом обеспечения такого доступа.</w:t>
      </w:r>
    </w:p>
    <w:sectPr>
      <w:headerReference r:id="rId4" w:type="first"/>
      <w:headerReference r:id="rId3" w:type="default"/>
      <w:pgSz w:w="11906" w:h="16838"/>
      <w:pgMar w:top="1135" w:right="991" w:bottom="709" w:left="1985" w:header="0" w:footer="0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78477267"/>
      <w:docPartObj>
        <w:docPartGallery w:val="AutoText"/>
      </w:docPartObj>
    </w:sdtPr>
    <w:sdtEndPr>
      <w:rPr>
        <w:rFonts w:ascii="Times New Roman" w:hAnsi="Times New Roman" w:cs="Times New Roman"/>
      </w:rPr>
    </w:sdtEndPr>
    <w:sdtContent>
      <w:p w14:paraId="5AFA4770">
        <w:pPr>
          <w:pStyle w:val="8"/>
          <w:jc w:val="center"/>
        </w:pPr>
      </w:p>
      <w:p w14:paraId="4E9369EE">
        <w:pPr>
          <w:pStyle w:val="8"/>
          <w:jc w:val="center"/>
        </w:pPr>
      </w:p>
      <w:p w14:paraId="0853ABED">
        <w:pPr>
          <w:pStyle w:val="8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4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CF75C1F">
    <w:pPr>
      <w:pStyle w:val="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35108748"/>
      <w:docPartObj>
        <w:docPartGallery w:val="AutoText"/>
      </w:docPartObj>
    </w:sdtPr>
    <w:sdtContent>
      <w:p w14:paraId="75F9A933">
        <w:pPr>
          <w:pStyle w:val="8"/>
          <w:jc w:val="center"/>
        </w:pPr>
      </w:p>
      <w:p w14:paraId="05DCF37B">
        <w:pPr>
          <w:pStyle w:val="8"/>
          <w:jc w:val="center"/>
        </w:pPr>
      </w:p>
    </w:sdtContent>
  </w:sdt>
  <w:p w14:paraId="0875632B">
    <w:pPr>
      <w:pStyle w:val="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A113A9"/>
    <w:multiLevelType w:val="multilevel"/>
    <w:tmpl w:val="02A113A9"/>
    <w:lvl w:ilvl="0" w:tentative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647" w:hanging="360"/>
      </w:pPr>
    </w:lvl>
    <w:lvl w:ilvl="2" w:tentative="0">
      <w:start w:val="1"/>
      <w:numFmt w:val="lowerRoman"/>
      <w:lvlText w:val="%3."/>
      <w:lvlJc w:val="right"/>
      <w:pPr>
        <w:ind w:left="2367" w:hanging="180"/>
      </w:pPr>
    </w:lvl>
    <w:lvl w:ilvl="3" w:tentative="0">
      <w:start w:val="1"/>
      <w:numFmt w:val="decimal"/>
      <w:lvlText w:val="%4."/>
      <w:lvlJc w:val="left"/>
      <w:pPr>
        <w:ind w:left="3087" w:hanging="360"/>
      </w:pPr>
    </w:lvl>
    <w:lvl w:ilvl="4" w:tentative="0">
      <w:start w:val="1"/>
      <w:numFmt w:val="lowerLetter"/>
      <w:lvlText w:val="%5."/>
      <w:lvlJc w:val="left"/>
      <w:pPr>
        <w:ind w:left="3807" w:hanging="360"/>
      </w:pPr>
    </w:lvl>
    <w:lvl w:ilvl="5" w:tentative="0">
      <w:start w:val="1"/>
      <w:numFmt w:val="lowerRoman"/>
      <w:lvlText w:val="%6."/>
      <w:lvlJc w:val="right"/>
      <w:pPr>
        <w:ind w:left="4527" w:hanging="180"/>
      </w:pPr>
    </w:lvl>
    <w:lvl w:ilvl="6" w:tentative="0">
      <w:start w:val="1"/>
      <w:numFmt w:val="decimal"/>
      <w:lvlText w:val="%7."/>
      <w:lvlJc w:val="left"/>
      <w:pPr>
        <w:ind w:left="5247" w:hanging="360"/>
      </w:pPr>
    </w:lvl>
    <w:lvl w:ilvl="7" w:tentative="0">
      <w:start w:val="1"/>
      <w:numFmt w:val="lowerLetter"/>
      <w:lvlText w:val="%8."/>
      <w:lvlJc w:val="left"/>
      <w:pPr>
        <w:ind w:left="5967" w:hanging="360"/>
      </w:pPr>
    </w:lvl>
    <w:lvl w:ilvl="8" w:tentative="0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706"/>
    <w:rsid w:val="00003D2E"/>
    <w:rsid w:val="000A55F4"/>
    <w:rsid w:val="000C3969"/>
    <w:rsid w:val="00112BC1"/>
    <w:rsid w:val="0015285D"/>
    <w:rsid w:val="00155A74"/>
    <w:rsid w:val="001949DD"/>
    <w:rsid w:val="001E0651"/>
    <w:rsid w:val="0020023C"/>
    <w:rsid w:val="0020037D"/>
    <w:rsid w:val="00202AAC"/>
    <w:rsid w:val="00206A18"/>
    <w:rsid w:val="002347DC"/>
    <w:rsid w:val="00255C99"/>
    <w:rsid w:val="002648AC"/>
    <w:rsid w:val="002B5D13"/>
    <w:rsid w:val="00394216"/>
    <w:rsid w:val="00406B29"/>
    <w:rsid w:val="00472C94"/>
    <w:rsid w:val="00521BBC"/>
    <w:rsid w:val="00537A39"/>
    <w:rsid w:val="00570A46"/>
    <w:rsid w:val="00573099"/>
    <w:rsid w:val="005B176B"/>
    <w:rsid w:val="005C4990"/>
    <w:rsid w:val="0061108F"/>
    <w:rsid w:val="00621BEB"/>
    <w:rsid w:val="00622D25"/>
    <w:rsid w:val="0063501F"/>
    <w:rsid w:val="006B5C8B"/>
    <w:rsid w:val="007224C9"/>
    <w:rsid w:val="007A3107"/>
    <w:rsid w:val="007C55CE"/>
    <w:rsid w:val="007E53F7"/>
    <w:rsid w:val="00897874"/>
    <w:rsid w:val="00902781"/>
    <w:rsid w:val="00955CF2"/>
    <w:rsid w:val="009A64F1"/>
    <w:rsid w:val="009D174F"/>
    <w:rsid w:val="009D70D6"/>
    <w:rsid w:val="009E791A"/>
    <w:rsid w:val="00A9692F"/>
    <w:rsid w:val="00A97456"/>
    <w:rsid w:val="00AE00DF"/>
    <w:rsid w:val="00B122BA"/>
    <w:rsid w:val="00B4432F"/>
    <w:rsid w:val="00B50283"/>
    <w:rsid w:val="00B65EF5"/>
    <w:rsid w:val="00B955B1"/>
    <w:rsid w:val="00C26FBE"/>
    <w:rsid w:val="00C33DC3"/>
    <w:rsid w:val="00C44CB1"/>
    <w:rsid w:val="00C675A3"/>
    <w:rsid w:val="00CC54E0"/>
    <w:rsid w:val="00CC63AF"/>
    <w:rsid w:val="00CE4AFC"/>
    <w:rsid w:val="00DB05F7"/>
    <w:rsid w:val="00DE54D7"/>
    <w:rsid w:val="00E17318"/>
    <w:rsid w:val="00F254EA"/>
    <w:rsid w:val="00F2634D"/>
    <w:rsid w:val="00F30C36"/>
    <w:rsid w:val="00FC2302"/>
    <w:rsid w:val="00FD466C"/>
    <w:rsid w:val="00FF0B3F"/>
    <w:rsid w:val="00FF2706"/>
    <w:rsid w:val="51E732EF"/>
    <w:rsid w:val="7918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34"/>
    <w:qFormat/>
    <w:uiPriority w:val="0"/>
    <w:pPr>
      <w:keepNext/>
      <w:keepLines/>
      <w:spacing w:before="480" w:line="276" w:lineRule="auto"/>
      <w:outlineLvl w:val="0"/>
    </w:pPr>
    <w:rPr>
      <w:rFonts w:ascii="Cambria" w:hAnsi="Cambria" w:eastAsia="Calibri" w:cs="Times New Roman"/>
      <w:b/>
      <w:bCs/>
      <w:color w:val="365F91"/>
      <w:sz w:val="28"/>
      <w:szCs w:val="28"/>
      <w:lang w:eastAsia="en-US"/>
    </w:rPr>
  </w:style>
  <w:style w:type="paragraph" w:styleId="3">
    <w:name w:val="heading 4"/>
    <w:basedOn w:val="1"/>
    <w:next w:val="1"/>
    <w:link w:val="35"/>
    <w:semiHidden/>
    <w:unhideWhenUsed/>
    <w:qFormat/>
    <w:uiPriority w:val="0"/>
    <w:pPr>
      <w:keepNext/>
      <w:spacing w:before="240" w:after="60"/>
      <w:outlineLvl w:val="3"/>
    </w:pPr>
    <w:rPr>
      <w:rFonts w:ascii="Calibri" w:hAnsi="Calibri" w:eastAsia="Times New Roman" w:cs="Times New Roman"/>
      <w:b/>
      <w:bCs/>
      <w:sz w:val="28"/>
      <w:szCs w:val="28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unhideWhenUsed/>
    <w:qFormat/>
    <w:uiPriority w:val="99"/>
    <w:rPr>
      <w:color w:val="0000FF"/>
      <w:u w:val="single"/>
    </w:rPr>
  </w:style>
  <w:style w:type="paragraph" w:styleId="7">
    <w:name w:val="Balloon Text"/>
    <w:basedOn w:val="1"/>
    <w:link w:val="31"/>
    <w:unhideWhenUsed/>
    <w:qFormat/>
    <w:uiPriority w:val="0"/>
    <w:rPr>
      <w:rFonts w:ascii="Tahoma" w:hAnsi="Tahoma" w:cs="Tahoma"/>
      <w:sz w:val="16"/>
      <w:szCs w:val="16"/>
    </w:rPr>
  </w:style>
  <w:style w:type="paragraph" w:styleId="8">
    <w:name w:val="header"/>
    <w:basedOn w:val="1"/>
    <w:link w:val="32"/>
    <w:unhideWhenUsed/>
    <w:qFormat/>
    <w:uiPriority w:val="99"/>
    <w:pPr>
      <w:tabs>
        <w:tab w:val="center" w:pos="4677"/>
        <w:tab w:val="right" w:pos="9355"/>
      </w:tabs>
    </w:pPr>
  </w:style>
  <w:style w:type="paragraph" w:styleId="9">
    <w:name w:val="Body Text Indent"/>
    <w:basedOn w:val="1"/>
    <w:link w:val="43"/>
    <w:qFormat/>
    <w:uiPriority w:val="99"/>
    <w:pPr>
      <w:ind w:firstLine="708"/>
      <w:jc w:val="both"/>
    </w:pPr>
    <w:rPr>
      <w:rFonts w:ascii="Times New Roman" w:hAnsi="Times New Roman" w:eastAsia="Times New Roman" w:cs="Times New Roman"/>
      <w:sz w:val="24"/>
      <w:szCs w:val="24"/>
      <w:lang w:val="zh-CN" w:eastAsia="zh-CN"/>
    </w:rPr>
  </w:style>
  <w:style w:type="paragraph" w:styleId="10">
    <w:name w:val="footer"/>
    <w:basedOn w:val="1"/>
    <w:link w:val="33"/>
    <w:unhideWhenUsed/>
    <w:qFormat/>
    <w:uiPriority w:val="99"/>
    <w:pPr>
      <w:tabs>
        <w:tab w:val="center" w:pos="4677"/>
        <w:tab w:val="right" w:pos="9355"/>
      </w:tabs>
    </w:pPr>
  </w:style>
  <w:style w:type="paragraph" w:styleId="11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</w:rPr>
  </w:style>
  <w:style w:type="table" w:styleId="12">
    <w:name w:val="Table Grid"/>
    <w:basedOn w:val="5"/>
    <w:qFormat/>
    <w:uiPriority w:val="59"/>
    <w:rPr>
      <w:rFonts w:ascii="Times New Roman" w:hAnsi="Times New Roman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ConsPlusNormal"/>
    <w:qFormat/>
    <w:uiPriority w:val="0"/>
    <w:pPr>
      <w:widowControl w:val="0"/>
      <w:autoSpaceDE w:val="0"/>
      <w:autoSpaceDN w:val="0"/>
    </w:pPr>
    <w:rPr>
      <w:rFonts w:ascii="Arial" w:hAnsi="Arial" w:cs="Arial" w:eastAsiaTheme="minorEastAsia"/>
      <w:sz w:val="20"/>
      <w:szCs w:val="22"/>
      <w:lang w:val="ru-RU" w:eastAsia="ru-RU" w:bidi="ar-SA"/>
    </w:rPr>
  </w:style>
  <w:style w:type="paragraph" w:customStyle="1" w:styleId="14">
    <w:name w:val="ConsPlusNonformat"/>
    <w:qFormat/>
    <w:uiPriority w:val="0"/>
    <w:pPr>
      <w:widowControl w:val="0"/>
      <w:autoSpaceDE w:val="0"/>
      <w:autoSpaceDN w:val="0"/>
    </w:pPr>
    <w:rPr>
      <w:rFonts w:ascii="Courier New" w:hAnsi="Courier New" w:cs="Courier New" w:eastAsiaTheme="minorEastAsia"/>
      <w:sz w:val="20"/>
      <w:szCs w:val="22"/>
      <w:lang w:val="ru-RU" w:eastAsia="ru-RU" w:bidi="ar-SA"/>
    </w:rPr>
  </w:style>
  <w:style w:type="paragraph" w:customStyle="1" w:styleId="15">
    <w:name w:val="ConsPlusTitle"/>
    <w:qFormat/>
    <w:uiPriority w:val="0"/>
    <w:pPr>
      <w:widowControl w:val="0"/>
      <w:autoSpaceDE w:val="0"/>
      <w:autoSpaceDN w:val="0"/>
    </w:pPr>
    <w:rPr>
      <w:rFonts w:ascii="Arial" w:hAnsi="Arial" w:cs="Arial" w:eastAsiaTheme="minorEastAsia"/>
      <w:b/>
      <w:sz w:val="20"/>
      <w:szCs w:val="22"/>
      <w:lang w:val="ru-RU" w:eastAsia="ru-RU" w:bidi="ar-SA"/>
    </w:rPr>
  </w:style>
  <w:style w:type="paragraph" w:customStyle="1" w:styleId="16">
    <w:name w:val="ConsPlusCell"/>
    <w:qFormat/>
    <w:uiPriority w:val="0"/>
    <w:pPr>
      <w:widowControl w:val="0"/>
      <w:autoSpaceDE w:val="0"/>
      <w:autoSpaceDN w:val="0"/>
    </w:pPr>
    <w:rPr>
      <w:rFonts w:ascii="Courier New" w:hAnsi="Courier New" w:cs="Courier New" w:eastAsiaTheme="minorEastAsia"/>
      <w:sz w:val="20"/>
      <w:szCs w:val="22"/>
      <w:lang w:val="ru-RU" w:eastAsia="ru-RU" w:bidi="ar-SA"/>
    </w:rPr>
  </w:style>
  <w:style w:type="paragraph" w:customStyle="1" w:styleId="17">
    <w:name w:val="ConsPlusDocList"/>
    <w:qFormat/>
    <w:uiPriority w:val="0"/>
    <w:pPr>
      <w:widowControl w:val="0"/>
      <w:autoSpaceDE w:val="0"/>
      <w:autoSpaceDN w:val="0"/>
    </w:pPr>
    <w:rPr>
      <w:rFonts w:ascii="Courier New" w:hAnsi="Courier New" w:cs="Courier New" w:eastAsiaTheme="minorEastAsia"/>
      <w:sz w:val="20"/>
      <w:szCs w:val="22"/>
      <w:lang w:val="ru-RU" w:eastAsia="ru-RU" w:bidi="ar-SA"/>
    </w:rPr>
  </w:style>
  <w:style w:type="paragraph" w:customStyle="1" w:styleId="18">
    <w:name w:val="ConsPlusTitlePage"/>
    <w:qFormat/>
    <w:uiPriority w:val="0"/>
    <w:pPr>
      <w:widowControl w:val="0"/>
      <w:autoSpaceDE w:val="0"/>
      <w:autoSpaceDN w:val="0"/>
    </w:pPr>
    <w:rPr>
      <w:rFonts w:ascii="Tahoma" w:hAnsi="Tahoma" w:cs="Tahoma" w:eastAsiaTheme="minorEastAsia"/>
      <w:sz w:val="20"/>
      <w:szCs w:val="22"/>
      <w:lang w:val="ru-RU" w:eastAsia="ru-RU" w:bidi="ar-SA"/>
    </w:rPr>
  </w:style>
  <w:style w:type="paragraph" w:customStyle="1" w:styleId="19">
    <w:name w:val="ConsPlusJurTerm"/>
    <w:qFormat/>
    <w:uiPriority w:val="0"/>
    <w:pPr>
      <w:widowControl w:val="0"/>
      <w:autoSpaceDE w:val="0"/>
      <w:autoSpaceDN w:val="0"/>
    </w:pPr>
    <w:rPr>
      <w:rFonts w:ascii="Tahoma" w:hAnsi="Tahoma" w:cs="Tahoma" w:eastAsiaTheme="minorEastAsia"/>
      <w:sz w:val="26"/>
      <w:szCs w:val="22"/>
      <w:lang w:val="ru-RU" w:eastAsia="ru-RU" w:bidi="ar-SA"/>
    </w:rPr>
  </w:style>
  <w:style w:type="paragraph" w:customStyle="1" w:styleId="20">
    <w:name w:val="ConsPlusTextList"/>
    <w:qFormat/>
    <w:uiPriority w:val="0"/>
    <w:pPr>
      <w:widowControl w:val="0"/>
      <w:autoSpaceDE w:val="0"/>
      <w:autoSpaceDN w:val="0"/>
    </w:pPr>
    <w:rPr>
      <w:rFonts w:ascii="Arial" w:hAnsi="Arial" w:cs="Arial" w:eastAsiaTheme="minorEastAsia"/>
      <w:sz w:val="20"/>
      <w:szCs w:val="22"/>
      <w:lang w:val="ru-RU" w:eastAsia="ru-RU" w:bidi="ar-SA"/>
    </w:rPr>
  </w:style>
  <w:style w:type="paragraph" w:customStyle="1" w:styleId="21">
    <w:name w:val="ConsPlusTextList1"/>
    <w:qFormat/>
    <w:uiPriority w:val="0"/>
    <w:pPr>
      <w:widowControl w:val="0"/>
      <w:autoSpaceDE w:val="0"/>
      <w:autoSpaceDN w:val="0"/>
    </w:pPr>
    <w:rPr>
      <w:rFonts w:ascii="Arial" w:hAnsi="Arial" w:cs="Arial" w:eastAsiaTheme="minorEastAsia"/>
      <w:sz w:val="20"/>
      <w:szCs w:val="22"/>
      <w:lang w:val="ru-RU" w:eastAsia="ru-RU" w:bidi="ar-SA"/>
    </w:rPr>
  </w:style>
  <w:style w:type="paragraph" w:customStyle="1" w:styleId="22">
    <w:name w:val="ConsPlusNormal1"/>
    <w:qFormat/>
    <w:uiPriority w:val="99"/>
    <w:pPr>
      <w:widowControl w:val="0"/>
      <w:autoSpaceDE w:val="0"/>
      <w:autoSpaceDN w:val="0"/>
    </w:pPr>
    <w:rPr>
      <w:rFonts w:ascii="Arial" w:hAnsi="Arial" w:cs="Arial" w:eastAsiaTheme="minorEastAsia"/>
      <w:sz w:val="20"/>
      <w:szCs w:val="22"/>
      <w:lang w:val="ru-RU" w:eastAsia="ru-RU" w:bidi="ar-SA"/>
    </w:rPr>
  </w:style>
  <w:style w:type="paragraph" w:customStyle="1" w:styleId="23">
    <w:name w:val="ConsPlusNonformat1"/>
    <w:link w:val="44"/>
    <w:qFormat/>
    <w:uiPriority w:val="0"/>
    <w:pPr>
      <w:widowControl w:val="0"/>
      <w:autoSpaceDE w:val="0"/>
      <w:autoSpaceDN w:val="0"/>
    </w:pPr>
    <w:rPr>
      <w:rFonts w:ascii="Courier New" w:hAnsi="Courier New" w:cs="Courier New" w:eastAsiaTheme="minorEastAsia"/>
      <w:sz w:val="20"/>
      <w:szCs w:val="22"/>
      <w:lang w:val="ru-RU" w:eastAsia="ru-RU" w:bidi="ar-SA"/>
    </w:rPr>
  </w:style>
  <w:style w:type="paragraph" w:customStyle="1" w:styleId="24">
    <w:name w:val="ConsPlusTitle1"/>
    <w:qFormat/>
    <w:uiPriority w:val="0"/>
    <w:pPr>
      <w:widowControl w:val="0"/>
      <w:autoSpaceDE w:val="0"/>
      <w:autoSpaceDN w:val="0"/>
    </w:pPr>
    <w:rPr>
      <w:rFonts w:ascii="Arial" w:hAnsi="Arial" w:cs="Arial" w:eastAsiaTheme="minorEastAsia"/>
      <w:b/>
      <w:sz w:val="20"/>
      <w:szCs w:val="22"/>
      <w:lang w:val="ru-RU" w:eastAsia="ru-RU" w:bidi="ar-SA"/>
    </w:rPr>
  </w:style>
  <w:style w:type="paragraph" w:customStyle="1" w:styleId="25">
    <w:name w:val="ConsPlusCell1"/>
    <w:qFormat/>
    <w:uiPriority w:val="99"/>
    <w:pPr>
      <w:widowControl w:val="0"/>
      <w:autoSpaceDE w:val="0"/>
      <w:autoSpaceDN w:val="0"/>
    </w:pPr>
    <w:rPr>
      <w:rFonts w:ascii="Courier New" w:hAnsi="Courier New" w:cs="Courier New" w:eastAsiaTheme="minorEastAsia"/>
      <w:sz w:val="20"/>
      <w:szCs w:val="22"/>
      <w:lang w:val="ru-RU" w:eastAsia="ru-RU" w:bidi="ar-SA"/>
    </w:rPr>
  </w:style>
  <w:style w:type="paragraph" w:customStyle="1" w:styleId="26">
    <w:name w:val="ConsPlusDocList1"/>
    <w:qFormat/>
    <w:uiPriority w:val="0"/>
    <w:pPr>
      <w:widowControl w:val="0"/>
      <w:autoSpaceDE w:val="0"/>
      <w:autoSpaceDN w:val="0"/>
    </w:pPr>
    <w:rPr>
      <w:rFonts w:ascii="Courier New" w:hAnsi="Courier New" w:cs="Courier New" w:eastAsiaTheme="minorEastAsia"/>
      <w:sz w:val="20"/>
      <w:szCs w:val="22"/>
      <w:lang w:val="ru-RU" w:eastAsia="ru-RU" w:bidi="ar-SA"/>
    </w:rPr>
  </w:style>
  <w:style w:type="paragraph" w:customStyle="1" w:styleId="27">
    <w:name w:val="ConsPlusTitlePage1"/>
    <w:qFormat/>
    <w:uiPriority w:val="0"/>
    <w:pPr>
      <w:widowControl w:val="0"/>
      <w:autoSpaceDE w:val="0"/>
      <w:autoSpaceDN w:val="0"/>
    </w:pPr>
    <w:rPr>
      <w:rFonts w:ascii="Tahoma" w:hAnsi="Tahoma" w:cs="Tahoma" w:eastAsiaTheme="minorEastAsia"/>
      <w:sz w:val="20"/>
      <w:szCs w:val="22"/>
      <w:lang w:val="ru-RU" w:eastAsia="ru-RU" w:bidi="ar-SA"/>
    </w:rPr>
  </w:style>
  <w:style w:type="paragraph" w:customStyle="1" w:styleId="28">
    <w:name w:val="ConsPlusJurTerm1"/>
    <w:qFormat/>
    <w:uiPriority w:val="0"/>
    <w:pPr>
      <w:widowControl w:val="0"/>
      <w:autoSpaceDE w:val="0"/>
      <w:autoSpaceDN w:val="0"/>
    </w:pPr>
    <w:rPr>
      <w:rFonts w:ascii="Tahoma" w:hAnsi="Tahoma" w:cs="Tahoma" w:eastAsiaTheme="minorEastAsia"/>
      <w:sz w:val="26"/>
      <w:szCs w:val="22"/>
      <w:lang w:val="ru-RU" w:eastAsia="ru-RU" w:bidi="ar-SA"/>
    </w:rPr>
  </w:style>
  <w:style w:type="paragraph" w:customStyle="1" w:styleId="29">
    <w:name w:val="ConsPlusTextList2"/>
    <w:qFormat/>
    <w:uiPriority w:val="0"/>
    <w:pPr>
      <w:widowControl w:val="0"/>
      <w:autoSpaceDE w:val="0"/>
      <w:autoSpaceDN w:val="0"/>
    </w:pPr>
    <w:rPr>
      <w:rFonts w:ascii="Arial" w:hAnsi="Arial" w:cs="Arial" w:eastAsiaTheme="minorEastAsia"/>
      <w:sz w:val="20"/>
      <w:szCs w:val="22"/>
      <w:lang w:val="ru-RU" w:eastAsia="ru-RU" w:bidi="ar-SA"/>
    </w:rPr>
  </w:style>
  <w:style w:type="paragraph" w:customStyle="1" w:styleId="30">
    <w:name w:val="ConsPlusTextList3"/>
    <w:qFormat/>
    <w:uiPriority w:val="0"/>
    <w:pPr>
      <w:widowControl w:val="0"/>
      <w:autoSpaceDE w:val="0"/>
      <w:autoSpaceDN w:val="0"/>
    </w:pPr>
    <w:rPr>
      <w:rFonts w:ascii="Arial" w:hAnsi="Arial" w:cs="Arial" w:eastAsiaTheme="minorEastAsia"/>
      <w:sz w:val="20"/>
      <w:szCs w:val="22"/>
      <w:lang w:val="ru-RU" w:eastAsia="ru-RU" w:bidi="ar-SA"/>
    </w:rPr>
  </w:style>
  <w:style w:type="character" w:customStyle="1" w:styleId="31">
    <w:name w:val="Текст выноски Знак"/>
    <w:basedOn w:val="4"/>
    <w:link w:val="7"/>
    <w:qFormat/>
    <w:uiPriority w:val="0"/>
    <w:rPr>
      <w:rFonts w:ascii="Tahoma" w:hAnsi="Tahoma" w:cs="Tahoma"/>
      <w:sz w:val="16"/>
      <w:szCs w:val="16"/>
    </w:rPr>
  </w:style>
  <w:style w:type="character" w:customStyle="1" w:styleId="32">
    <w:name w:val="Верхний колонтитул Знак"/>
    <w:basedOn w:val="4"/>
    <w:link w:val="8"/>
    <w:qFormat/>
    <w:uiPriority w:val="99"/>
  </w:style>
  <w:style w:type="character" w:customStyle="1" w:styleId="33">
    <w:name w:val="Нижний колонтитул Знак"/>
    <w:basedOn w:val="4"/>
    <w:link w:val="10"/>
    <w:qFormat/>
    <w:uiPriority w:val="99"/>
  </w:style>
  <w:style w:type="character" w:customStyle="1" w:styleId="34">
    <w:name w:val="Заголовок 1 Знак"/>
    <w:basedOn w:val="4"/>
    <w:link w:val="2"/>
    <w:qFormat/>
    <w:uiPriority w:val="0"/>
    <w:rPr>
      <w:rFonts w:ascii="Cambria" w:hAnsi="Cambria" w:eastAsia="Calibri" w:cs="Times New Roman"/>
      <w:b/>
      <w:bCs/>
      <w:color w:val="365F91"/>
      <w:sz w:val="28"/>
      <w:szCs w:val="28"/>
      <w:lang w:eastAsia="en-US"/>
    </w:rPr>
  </w:style>
  <w:style w:type="character" w:customStyle="1" w:styleId="35">
    <w:name w:val="Заголовок 4 Знак"/>
    <w:basedOn w:val="4"/>
    <w:link w:val="3"/>
    <w:semiHidden/>
    <w:qFormat/>
    <w:uiPriority w:val="0"/>
    <w:rPr>
      <w:rFonts w:ascii="Calibri" w:hAnsi="Calibri" w:eastAsia="Times New Roman" w:cs="Times New Roman"/>
      <w:b/>
      <w:bCs/>
      <w:sz w:val="28"/>
      <w:szCs w:val="28"/>
    </w:rPr>
  </w:style>
  <w:style w:type="paragraph" w:customStyle="1" w:styleId="36">
    <w:name w:val="Без интервала1"/>
    <w:qFormat/>
    <w:uiPriority w:val="0"/>
    <w:rPr>
      <w:rFonts w:ascii="Calibri" w:hAnsi="Calibri" w:eastAsia="Times New Roman" w:cs="Times New Roman"/>
      <w:sz w:val="22"/>
      <w:szCs w:val="22"/>
      <w:lang w:val="ru-RU" w:eastAsia="en-US" w:bidi="ar-SA"/>
    </w:rPr>
  </w:style>
  <w:style w:type="paragraph" w:customStyle="1" w:styleId="37">
    <w:name w:val="Абзац списка1"/>
    <w:basedOn w:val="1"/>
    <w:qFormat/>
    <w:uiPriority w:val="0"/>
    <w:pPr>
      <w:spacing w:after="200" w:line="276" w:lineRule="auto"/>
      <w:ind w:left="720"/>
    </w:pPr>
    <w:rPr>
      <w:rFonts w:ascii="Calibri" w:hAnsi="Calibri" w:eastAsia="Times New Roman" w:cs="Times New Roman"/>
      <w:lang w:eastAsia="en-US"/>
    </w:rPr>
  </w:style>
  <w:style w:type="character" w:customStyle="1" w:styleId="38">
    <w:name w:val="Основной текст_"/>
    <w:link w:val="39"/>
    <w:qFormat/>
    <w:locked/>
    <w:uiPriority w:val="0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39">
    <w:name w:val="Основной текст1"/>
    <w:basedOn w:val="1"/>
    <w:link w:val="38"/>
    <w:qFormat/>
    <w:uiPriority w:val="0"/>
    <w:pPr>
      <w:shd w:val="clear" w:color="auto" w:fill="FFFFFF"/>
      <w:spacing w:after="1140" w:line="298" w:lineRule="exact"/>
    </w:pPr>
    <w:rPr>
      <w:rFonts w:ascii="Times New Roman" w:hAnsi="Times New Roman" w:cs="Times New Roman"/>
      <w:sz w:val="23"/>
      <w:szCs w:val="23"/>
    </w:rPr>
  </w:style>
  <w:style w:type="paragraph" w:styleId="40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41">
    <w:name w:val="apple-converted-space"/>
    <w:qFormat/>
    <w:uiPriority w:val="0"/>
  </w:style>
  <w:style w:type="paragraph" w:styleId="42">
    <w:name w:val="List Paragraph"/>
    <w:basedOn w:val="1"/>
    <w:link w:val="48"/>
    <w:qFormat/>
    <w:uiPriority w:val="34"/>
    <w:pPr>
      <w:spacing w:after="200" w:line="276" w:lineRule="auto"/>
      <w:ind w:left="720"/>
      <w:contextualSpacing/>
    </w:pPr>
    <w:rPr>
      <w:rFonts w:ascii="Calibri" w:hAnsi="Calibri" w:eastAsia="Times New Roman" w:cs="Times New Roman"/>
    </w:rPr>
  </w:style>
  <w:style w:type="character" w:customStyle="1" w:styleId="43">
    <w:name w:val="Основной текст с отступом Знак"/>
    <w:basedOn w:val="4"/>
    <w:link w:val="9"/>
    <w:qFormat/>
    <w:uiPriority w:val="99"/>
    <w:rPr>
      <w:rFonts w:ascii="Times New Roman" w:hAnsi="Times New Roman" w:eastAsia="Times New Roman" w:cs="Times New Roman"/>
      <w:sz w:val="24"/>
      <w:szCs w:val="24"/>
      <w:lang w:val="zh-CN" w:eastAsia="zh-CN"/>
    </w:rPr>
  </w:style>
  <w:style w:type="character" w:customStyle="1" w:styleId="44">
    <w:name w:val="ConsPlusNonformat Знак"/>
    <w:link w:val="23"/>
    <w:qFormat/>
    <w:uiPriority w:val="0"/>
    <w:rPr>
      <w:rFonts w:ascii="Courier New" w:hAnsi="Courier New" w:cs="Courier New"/>
      <w:sz w:val="20"/>
    </w:rPr>
  </w:style>
  <w:style w:type="character" w:customStyle="1" w:styleId="45">
    <w:name w:val="Основной текст (2)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6">
    <w:name w:val="Основной текст (6)_"/>
    <w:link w:val="47"/>
    <w:qFormat/>
    <w:uiPriority w:val="0"/>
    <w:rPr>
      <w:rFonts w:ascii="Times New Roman" w:hAnsi="Times New Roman" w:eastAsia="Times New Roman"/>
      <w:b/>
      <w:bCs/>
      <w:sz w:val="28"/>
      <w:szCs w:val="28"/>
      <w:shd w:val="clear" w:color="auto" w:fill="FFFFFF"/>
    </w:rPr>
  </w:style>
  <w:style w:type="paragraph" w:customStyle="1" w:styleId="47">
    <w:name w:val="Основной текст (6)"/>
    <w:basedOn w:val="1"/>
    <w:link w:val="46"/>
    <w:qFormat/>
    <w:uiPriority w:val="0"/>
    <w:pPr>
      <w:widowControl w:val="0"/>
      <w:shd w:val="clear" w:color="auto" w:fill="FFFFFF"/>
      <w:spacing w:before="240" w:line="322" w:lineRule="exact"/>
      <w:ind w:firstLine="740"/>
      <w:jc w:val="both"/>
    </w:pPr>
    <w:rPr>
      <w:rFonts w:ascii="Times New Roman" w:hAnsi="Times New Roman" w:eastAsia="Times New Roman"/>
      <w:b/>
      <w:bCs/>
      <w:sz w:val="28"/>
      <w:szCs w:val="28"/>
    </w:rPr>
  </w:style>
  <w:style w:type="character" w:customStyle="1" w:styleId="48">
    <w:name w:val="Абзац списка Знак"/>
    <w:link w:val="42"/>
    <w:qFormat/>
    <w:locked/>
    <w:uiPriority w:val="34"/>
    <w:rPr>
      <w:rFonts w:ascii="Calibri" w:hAnsi="Calibri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КонсультантПлюс Версия 4024.00.51</Company>
  <Pages>9</Pages>
  <Words>1473</Words>
  <Characters>10473</Characters>
  <Lines>206</Lines>
  <Paragraphs>58</Paragraphs>
  <TotalTime>3</TotalTime>
  <ScaleCrop>false</ScaleCrop>
  <LinksUpToDate>false</LinksUpToDate>
  <CharactersWithSpaces>12221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2026-07-14T12:12:00Z</dcterms:created>
  <dc:creator>Павел Кушев</dc:creator>
  <cp:lastModifiedBy>WPS_1782462674</cp:lastModifiedBy>
  <cp:lastPrinted>2026-07-14T12:12:00Z</cp:lastPrinted>
  <dcterms:modified xsi:type="dcterms:W3CDTF">2026-08-14T06:03:36Z</dcterms:modified>
  <dc:title>Постановление Правительства РФ от 03.04.2013 N 290
(ред. от 29.05.2023)
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
(вместе с "Правилами оказания услуг и выполнения работ, необходимых для обеспечения надлежащего содержания общего имущества в многоквартирном доме")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eyJoZGlkIjoiNTlkMjlmZjNlYTA5MDdlNDE1MWYxOTExMjY2N2MzNzQiLCJ1c2VySWQiOiI4MjQ2MzY2OTAxMzQifQ==</vt:lpwstr>
  </property>
  <property fmtid="{D5CDD505-2E9C-101B-9397-08002B2CF9AE}" pid="3" name="KSOProductBuildVer">
    <vt:lpwstr>1049-12.1.0.28032</vt:lpwstr>
  </property>
  <property fmtid="{D5CDD505-2E9C-101B-9397-08002B2CF9AE}" pid="4" name="ICV">
    <vt:lpwstr>9BAA2945B6A84AD28EA15A28E9AA0FE2_13</vt:lpwstr>
  </property>
</Properties>
</file>